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EBA3" w14:textId="2E14F009" w:rsidR="000E6D93" w:rsidRDefault="000E6D93" w:rsidP="00C12122">
      <w:pPr>
        <w:pStyle w:val="a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Listă cu lucrările publicate de</w:t>
      </w:r>
    </w:p>
    <w:p w14:paraId="0AA31736" w14:textId="74494B6E" w:rsidR="00C12122" w:rsidRDefault="000E6D93" w:rsidP="00C12122">
      <w:pPr>
        <w:pStyle w:val="a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Hanganu Adrian Constantin</w:t>
      </w:r>
      <w:r w:rsidR="00C121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(Arhimandrit Arsenie)</w:t>
      </w:r>
    </w:p>
    <w:p w14:paraId="59E56034" w14:textId="7AEE969D" w:rsidR="000E6D93" w:rsidRDefault="00C12122" w:rsidP="00C12122">
      <w:pPr>
        <w:pStyle w:val="a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Doctorand al Facultății de Teologie Ortodoxă ”Dumitru Stăniloae” Iași </w:t>
      </w:r>
      <w:r>
        <w:rPr>
          <w:b/>
          <w:bCs/>
          <w:sz w:val="28"/>
          <w:szCs w:val="28"/>
        </w:rPr>
        <w:tab/>
      </w:r>
      <w:r w:rsidR="000E6D93">
        <w:rPr>
          <w:b/>
          <w:bCs/>
          <w:sz w:val="28"/>
          <w:szCs w:val="28"/>
        </w:rPr>
        <w:t>în revistele teologice de specialitate</w:t>
      </w:r>
    </w:p>
    <w:p w14:paraId="4CA4E5C1" w14:textId="01AACB92" w:rsidR="0014296C" w:rsidRDefault="0014296C" w:rsidP="0014296C">
      <w:pPr>
        <w:pStyle w:val="al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0504B93" w14:textId="73700E55" w:rsidR="00DC3B34" w:rsidRDefault="00DC3B34" w:rsidP="00DC3B34">
      <w:pPr>
        <w:pStyle w:val="al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2CE2D21C" w14:textId="1EE7654F" w:rsidR="00DC3B34" w:rsidRDefault="00DC3B34" w:rsidP="005D1BD2">
      <w:pPr>
        <w:pStyle w:val="al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Subsemnatul Hanganu Adrian Constantin (Arhimandritul Arsenie), legitimat cu C.I. seria MZ, numărul 053883 eliberată de SPLCEP Iași la data de 12.03.2012, având CNP </w:t>
      </w:r>
      <w:r w:rsidR="006F47F6">
        <w:rPr>
          <w:sz w:val="28"/>
          <w:szCs w:val="28"/>
        </w:rPr>
        <w:t xml:space="preserve">1741209100015, cu domiciliul în Mun. Iași, Strada Cetățuia, Nr. 1, Județul Iași, </w:t>
      </w:r>
      <w:r w:rsidR="006F47F6" w:rsidRPr="006F47F6">
        <w:rPr>
          <w:sz w:val="28"/>
          <w:szCs w:val="28"/>
        </w:rPr>
        <w:t>Doctorand în Teologie în cadrul Facultății de Teologie „Dumitru Stăniloaie”</w:t>
      </w:r>
      <w:r w:rsidR="006F47F6">
        <w:rPr>
          <w:sz w:val="28"/>
          <w:szCs w:val="28"/>
        </w:rPr>
        <w:t xml:space="preserve"> din</w:t>
      </w:r>
      <w:r w:rsidR="006F47F6" w:rsidRPr="006F47F6">
        <w:rPr>
          <w:sz w:val="28"/>
          <w:szCs w:val="28"/>
        </w:rPr>
        <w:t xml:space="preserve"> Iași</w:t>
      </w:r>
      <w:r w:rsidR="006F47F6">
        <w:rPr>
          <w:sz w:val="28"/>
          <w:szCs w:val="28"/>
        </w:rPr>
        <w:t>,</w:t>
      </w:r>
      <w:r w:rsidR="006F47F6" w:rsidRPr="006F47F6">
        <w:rPr>
          <w:sz w:val="28"/>
          <w:szCs w:val="28"/>
        </w:rPr>
        <w:t xml:space="preserve"> Disciplina: Liturgică Ortodoxă</w:t>
      </w:r>
      <w:r w:rsidR="006F47F6">
        <w:rPr>
          <w:sz w:val="28"/>
          <w:szCs w:val="28"/>
        </w:rPr>
        <w:t>, vă aduc la cunoștință lucrările pe care le-am scris și publicat în revistele teologice de specialitate, după cum urmează:</w:t>
      </w:r>
    </w:p>
    <w:p w14:paraId="2E265D58" w14:textId="77777777" w:rsidR="006F47F6" w:rsidRPr="00DC3B34" w:rsidRDefault="006F47F6" w:rsidP="00DC3B34">
      <w:pPr>
        <w:pStyle w:val="al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DF59608" w14:textId="1D0CB35E" w:rsidR="00DC3B34" w:rsidRDefault="000E6D93" w:rsidP="006F47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sz w:val="28"/>
          <w:szCs w:val="28"/>
        </w:rPr>
        <w:t>1.</w:t>
      </w:r>
      <w:r w:rsidR="00DC3B34" w:rsidRP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Teologia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sărbătorii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Adormirii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Maicii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Domnului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reflectată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în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predicile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Sfinților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>Părinți</w:t>
      </w:r>
      <w:proofErr w:type="spellEnd"/>
      <w:r w:rsid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volum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colectiv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Cercetare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dialog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teologic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astăzi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 w:rsidR="000826F5">
        <w:rPr>
          <w:rFonts w:ascii="Times New Roman" w:hAnsi="Times New Roman" w:cs="Times New Roman"/>
          <w:sz w:val="28"/>
          <w:szCs w:val="28"/>
          <w:lang w:val="fr-FR"/>
        </w:rPr>
        <w:t>coord</w:t>
      </w:r>
      <w:proofErr w:type="spellEnd"/>
      <w:r w:rsidR="000826F5">
        <w:rPr>
          <w:rFonts w:ascii="Times New Roman" w:hAnsi="Times New Roman" w:cs="Times New Roman"/>
          <w:sz w:val="28"/>
          <w:szCs w:val="28"/>
          <w:lang w:val="fr-FR"/>
        </w:rPr>
        <w:t xml:space="preserve">.) Pr. Prof. Dr. Viorel Sava,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colecția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Studia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Theologica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Doctoralia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, vol IX,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Editura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Doxologia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DC3B34">
        <w:rPr>
          <w:rFonts w:ascii="Times New Roman" w:hAnsi="Times New Roman" w:cs="Times New Roman"/>
          <w:sz w:val="28"/>
          <w:szCs w:val="28"/>
          <w:lang w:val="fr-FR"/>
        </w:rPr>
        <w:t>Iași</w:t>
      </w:r>
      <w:proofErr w:type="spellEnd"/>
      <w:r w:rsidR="00DC3B34">
        <w:rPr>
          <w:rFonts w:ascii="Times New Roman" w:hAnsi="Times New Roman" w:cs="Times New Roman"/>
          <w:sz w:val="28"/>
          <w:szCs w:val="28"/>
          <w:lang w:val="fr-FR"/>
        </w:rPr>
        <w:t>, 2017</w:t>
      </w:r>
      <w:r w:rsidR="00C1212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12122">
        <w:rPr>
          <w:rFonts w:ascii="Times New Roman" w:hAnsi="Times New Roman" w:cs="Times New Roman"/>
          <w:sz w:val="28"/>
          <w:szCs w:val="28"/>
          <w:lang w:val="fr-FR"/>
        </w:rPr>
        <w:t>pag</w:t>
      </w:r>
      <w:proofErr w:type="spellEnd"/>
      <w:r w:rsidR="00C1212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ED79A5">
        <w:rPr>
          <w:rFonts w:ascii="Times New Roman" w:hAnsi="Times New Roman" w:cs="Times New Roman"/>
          <w:sz w:val="28"/>
          <w:szCs w:val="28"/>
          <w:lang w:val="fr-FR"/>
        </w:rPr>
        <w:t xml:space="preserve"> 326-342</w:t>
      </w:r>
    </w:p>
    <w:p w14:paraId="26E418F5" w14:textId="3312D1E4" w:rsidR="00DC3B34" w:rsidRDefault="00DC3B34" w:rsidP="006F47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CA470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Contextul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antic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preacinstirii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Maicii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Domnului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volum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colectiv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––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Fidelitate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tradițională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înnoitoare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secvențe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actuale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tinerilor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doctoranzi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––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 w:rsidR="000826F5">
        <w:rPr>
          <w:rFonts w:ascii="Times New Roman" w:hAnsi="Times New Roman" w:cs="Times New Roman"/>
          <w:sz w:val="28"/>
          <w:szCs w:val="28"/>
          <w:lang w:val="fr-FR"/>
        </w:rPr>
        <w:t>coord</w:t>
      </w:r>
      <w:proofErr w:type="spellEnd"/>
      <w:r w:rsidR="000826F5">
        <w:rPr>
          <w:rFonts w:ascii="Times New Roman" w:hAnsi="Times New Roman" w:cs="Times New Roman"/>
          <w:sz w:val="28"/>
          <w:szCs w:val="28"/>
          <w:lang w:val="fr-FR"/>
        </w:rPr>
        <w:t>.) Pr. Prof. Dr. Viorel Sava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colecția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Studia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Theologica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Doctoralia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vol X,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Editura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Doxologia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Ia</w:t>
      </w:r>
      <w:r>
        <w:rPr>
          <w:rFonts w:ascii="Times New Roman" w:hAnsi="Times New Roman" w:cs="Times New Roman"/>
          <w:sz w:val="28"/>
          <w:szCs w:val="28"/>
        </w:rPr>
        <w:t>și,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2019</w:t>
      </w:r>
      <w:r w:rsidR="00C1212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12122">
        <w:rPr>
          <w:rFonts w:ascii="Times New Roman" w:hAnsi="Times New Roman" w:cs="Times New Roman"/>
          <w:sz w:val="28"/>
          <w:szCs w:val="28"/>
          <w:lang w:val="fr-FR"/>
        </w:rPr>
        <w:t>pag</w:t>
      </w:r>
      <w:proofErr w:type="spellEnd"/>
      <w:r w:rsidR="00C1212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529-553</w:t>
      </w:r>
    </w:p>
    <w:p w14:paraId="2BBF9646" w14:textId="07582B28" w:rsidR="00DC3B34" w:rsidRPr="00CA4706" w:rsidRDefault="00DC3B34" w:rsidP="006F47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Evenimentul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Adormirii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Maicii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Domnului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perspectivă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istorică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imnografică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reflectat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scrierile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bisericești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străvechi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cărțile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cult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ortodoxe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volum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colectiv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– Aspecte ale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științifice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doctorale,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astăzi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 w:rsidR="000826F5">
        <w:rPr>
          <w:rFonts w:ascii="Times New Roman" w:hAnsi="Times New Roman" w:cs="Times New Roman"/>
          <w:sz w:val="28"/>
          <w:szCs w:val="28"/>
          <w:lang w:val="fr-FR"/>
        </w:rPr>
        <w:t>coord</w:t>
      </w:r>
      <w:proofErr w:type="spellEnd"/>
      <w:r w:rsidR="000826F5">
        <w:rPr>
          <w:rFonts w:ascii="Times New Roman" w:hAnsi="Times New Roman" w:cs="Times New Roman"/>
          <w:sz w:val="28"/>
          <w:szCs w:val="28"/>
          <w:lang w:val="fr-FR"/>
        </w:rPr>
        <w:t>.) Pr. Prof. Dr. Viorel Sava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colecția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Studia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Theologica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Doctoralia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vol XII,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Editura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Doxologia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Iași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2020</w:t>
      </w:r>
      <w:r w:rsidR="00C1212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12122">
        <w:rPr>
          <w:rFonts w:ascii="Times New Roman" w:hAnsi="Times New Roman" w:cs="Times New Roman"/>
          <w:sz w:val="28"/>
          <w:szCs w:val="28"/>
          <w:lang w:val="fr-FR"/>
        </w:rPr>
        <w:t>pag</w:t>
      </w:r>
      <w:proofErr w:type="spellEnd"/>
      <w:r w:rsidR="00C1212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826F5">
        <w:rPr>
          <w:rFonts w:ascii="Times New Roman" w:hAnsi="Times New Roman" w:cs="Times New Roman"/>
          <w:sz w:val="28"/>
          <w:szCs w:val="28"/>
          <w:lang w:val="fr-FR"/>
        </w:rPr>
        <w:t>226-251</w:t>
      </w:r>
    </w:p>
    <w:p w14:paraId="6AA96443" w14:textId="1617AD6F" w:rsidR="00DC3B34" w:rsidRDefault="00DC3B34" w:rsidP="006F47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0E6D93">
        <w:rPr>
          <w:sz w:val="28"/>
          <w:szCs w:val="28"/>
        </w:rPr>
        <w:t>.</w:t>
      </w:r>
      <w:r w:rsidRPr="00DC3B3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Das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Mönchtum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–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heilige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Modelle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christlichen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Lebens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für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alle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Zeiten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und</w:t>
      </w:r>
      <w:proofErr w:type="spellEnd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E192E">
        <w:rPr>
          <w:rFonts w:ascii="Times New Roman" w:hAnsi="Times New Roman" w:cs="Times New Roman"/>
          <w:i/>
          <w:sz w:val="28"/>
          <w:szCs w:val="28"/>
          <w:lang w:val="fr-FR"/>
        </w:rPr>
        <w:t>Menschen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în Askese versus Konsumgesellschaft, Schiller Verlag, Bonn – Hermannstadt, 2013</w:t>
      </w:r>
      <w:r w:rsidR="00C12122">
        <w:rPr>
          <w:rFonts w:ascii="Times New Roman" w:hAnsi="Times New Roman" w:cs="Times New Roman"/>
          <w:sz w:val="28"/>
          <w:szCs w:val="28"/>
        </w:rPr>
        <w:t xml:space="preserve">, pag. </w:t>
      </w:r>
      <w:r w:rsidR="005D1BD2">
        <w:rPr>
          <w:rFonts w:ascii="Times New Roman" w:hAnsi="Times New Roman" w:cs="Times New Roman"/>
          <w:sz w:val="28"/>
          <w:szCs w:val="28"/>
        </w:rPr>
        <w:t>360-371</w:t>
      </w:r>
    </w:p>
    <w:p w14:paraId="537EDDE5" w14:textId="26327224" w:rsidR="00DC3B34" w:rsidRDefault="00DC3B34" w:rsidP="00DC3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Drept pentru care semnez în cunoștință de cauză</w:t>
      </w:r>
    </w:p>
    <w:p w14:paraId="1386CF82" w14:textId="35D36826" w:rsidR="00DC3B34" w:rsidRDefault="00DC3B34" w:rsidP="00DC3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F3CF2" w14:textId="5A16E14A" w:rsidR="00DC3B34" w:rsidRDefault="00DC3B34" w:rsidP="00C1212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aprilie 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Doctorand,</w:t>
      </w:r>
    </w:p>
    <w:p w14:paraId="40352BC0" w14:textId="77777777" w:rsidR="00C12122" w:rsidRDefault="00C12122" w:rsidP="00C12122">
      <w:pPr>
        <w:spacing w:after="0" w:line="240" w:lineRule="auto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Hanganu Adrian Constantin</w:t>
      </w:r>
    </w:p>
    <w:p w14:paraId="6548D117" w14:textId="0BF41A52" w:rsidR="000E6D93" w:rsidRPr="0014296C" w:rsidRDefault="00C12122" w:rsidP="00C12122">
      <w:pPr>
        <w:spacing w:after="0" w:line="240" w:lineRule="auto"/>
        <w:ind w:left="212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(Arhimandritul Arsenie)</w:t>
      </w:r>
    </w:p>
    <w:sectPr w:rsidR="000E6D93" w:rsidRPr="0014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6C"/>
    <w:rsid w:val="000826F5"/>
    <w:rsid w:val="000E6D93"/>
    <w:rsid w:val="0014296C"/>
    <w:rsid w:val="005D1BD2"/>
    <w:rsid w:val="006F47F6"/>
    <w:rsid w:val="00C12122"/>
    <w:rsid w:val="00C265B4"/>
    <w:rsid w:val="00DC3B34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66E1"/>
  <w15:chartTrackingRefBased/>
  <w15:docId w15:val="{9EC9B3E0-2390-4BA0-BEEA-C75B85B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14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14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14296C"/>
    <w:rPr>
      <w:color w:val="0000FF"/>
      <w:u w:val="single"/>
    </w:rPr>
  </w:style>
  <w:style w:type="paragraph" w:customStyle="1" w:styleId="notfreenew">
    <w:name w:val="not_freenew"/>
    <w:basedOn w:val="Normal"/>
    <w:rsid w:val="0014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Cel Batran</dc:creator>
  <cp:keywords/>
  <dc:description/>
  <cp:lastModifiedBy>Admin</cp:lastModifiedBy>
  <cp:revision>2</cp:revision>
  <dcterms:created xsi:type="dcterms:W3CDTF">2022-04-18T09:01:00Z</dcterms:created>
  <dcterms:modified xsi:type="dcterms:W3CDTF">2022-04-18T09:01:00Z</dcterms:modified>
</cp:coreProperties>
</file>