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075FD" w14:textId="1CE235D4" w:rsidR="00E01D6C" w:rsidRDefault="00A81A8A">
      <w:r>
        <w:tab/>
      </w:r>
      <w:r>
        <w:tab/>
      </w:r>
      <w:r>
        <w:tab/>
      </w:r>
      <w:r>
        <w:tab/>
      </w:r>
      <w:r>
        <w:tab/>
      </w:r>
      <w:r>
        <w:tab/>
        <w:t>Listă publicații</w:t>
      </w:r>
    </w:p>
    <w:p w14:paraId="2D37B572" w14:textId="4D38AF6E" w:rsidR="00A81A8A" w:rsidRDefault="00A81A8A"/>
    <w:p w14:paraId="59EF601C" w14:textId="77777777" w:rsidR="00A81A8A" w:rsidRDefault="00A81A8A" w:rsidP="00A81A8A">
      <w:pPr>
        <w:pStyle w:val="CVMedium"/>
      </w:pPr>
      <w:r>
        <w:rPr>
          <w:rFonts w:ascii="Times New Roman" w:hAnsi="Times New Roman" w:cs="Times New Roman"/>
          <w:bCs/>
          <w:i/>
        </w:rPr>
        <w:t>1</w:t>
      </w:r>
      <w:r>
        <w:rPr>
          <w:rFonts w:ascii="Times New Roman" w:hAnsi="Times New Roman" w:cs="Times New Roman"/>
          <w:b w:val="0"/>
          <w:i/>
        </w:rPr>
        <w:t>. Implicarea monahismului din Moldova în alinarea suferinţei din perioada primului Război Mondial</w:t>
      </w:r>
      <w:r>
        <w:rPr>
          <w:rFonts w:ascii="Times New Roman" w:hAnsi="Times New Roman" w:cs="Times New Roman"/>
          <w:b w:val="0"/>
        </w:rPr>
        <w:t xml:space="preserve"> (1916-1918), în Revista </w:t>
      </w:r>
      <w:r>
        <w:rPr>
          <w:rFonts w:ascii="Times New Roman" w:hAnsi="Times New Roman" w:cs="Times New Roman"/>
          <w:b w:val="0"/>
          <w:i/>
        </w:rPr>
        <w:t>Teologie şi Viaţă</w:t>
      </w:r>
      <w:r>
        <w:rPr>
          <w:rFonts w:ascii="Times New Roman" w:hAnsi="Times New Roman" w:cs="Times New Roman"/>
          <w:b w:val="0"/>
        </w:rPr>
        <w:t>, nr. 7-12, 2003, pp. 236-250</w:t>
      </w:r>
    </w:p>
    <w:p w14:paraId="4F4702A3" w14:textId="77777777" w:rsidR="00A81A8A" w:rsidRDefault="00A81A8A" w:rsidP="00A81A8A">
      <w:pPr>
        <w:pStyle w:val="CVMedium"/>
        <w:ind w:left="0"/>
        <w:rPr>
          <w:rFonts w:ascii="Times New Roman" w:hAnsi="Times New Roman" w:cs="Times New Roman"/>
          <w:b w:val="0"/>
        </w:rPr>
      </w:pPr>
    </w:p>
    <w:p w14:paraId="723D19B4" w14:textId="77777777" w:rsidR="00A81A8A" w:rsidRDefault="00A81A8A" w:rsidP="00A81A8A">
      <w:pPr>
        <w:pStyle w:val="CVMedium"/>
      </w:pPr>
      <w:r>
        <w:rPr>
          <w:rFonts w:ascii="Times New Roman" w:hAnsi="Times New Roman" w:cs="Times New Roman"/>
          <w:bCs/>
          <w:i/>
        </w:rPr>
        <w:t>2</w:t>
      </w:r>
      <w:r>
        <w:rPr>
          <w:rFonts w:ascii="Times New Roman" w:hAnsi="Times New Roman" w:cs="Times New Roman"/>
          <w:b w:val="0"/>
          <w:i/>
        </w:rPr>
        <w:t xml:space="preserve">. Catedrala Mitropolitană din Iaşi – Sanctuarul Sfintei Cuvioase Parascha, în </w:t>
      </w:r>
      <w:r>
        <w:rPr>
          <w:rFonts w:ascii="Times New Roman" w:hAnsi="Times New Roman" w:cs="Times New Roman"/>
          <w:b w:val="0"/>
        </w:rPr>
        <w:t>Revista</w:t>
      </w:r>
      <w:r>
        <w:rPr>
          <w:rFonts w:ascii="Times New Roman" w:hAnsi="Times New Roman" w:cs="Times New Roman"/>
          <w:b w:val="0"/>
          <w:i/>
        </w:rPr>
        <w:t xml:space="preserve"> Teologie şi Viaţă, </w:t>
      </w:r>
      <w:r>
        <w:rPr>
          <w:rFonts w:ascii="Times New Roman" w:hAnsi="Times New Roman" w:cs="Times New Roman"/>
          <w:b w:val="0"/>
        </w:rPr>
        <w:t>nr. 7-12, Iulie-Decembrie, 2007, pp.</w:t>
      </w:r>
      <w:r>
        <w:rPr>
          <w:rFonts w:ascii="Times New Roman" w:hAnsi="Times New Roman" w:cs="Times New Roman"/>
          <w:b w:val="0"/>
          <w:i/>
        </w:rPr>
        <w:t xml:space="preserve"> </w:t>
      </w:r>
      <w:r>
        <w:rPr>
          <w:rFonts w:ascii="Times New Roman" w:hAnsi="Times New Roman" w:cs="Times New Roman"/>
          <w:b w:val="0"/>
        </w:rPr>
        <w:t>358-384;</w:t>
      </w:r>
    </w:p>
    <w:p w14:paraId="2D0FFD36" w14:textId="77777777" w:rsidR="00A81A8A" w:rsidRDefault="00A81A8A" w:rsidP="00A81A8A">
      <w:pPr>
        <w:pStyle w:val="CVMedium"/>
        <w:ind w:left="0"/>
        <w:rPr>
          <w:rFonts w:ascii="Times New Roman" w:hAnsi="Times New Roman" w:cs="Times New Roman"/>
          <w:b w:val="0"/>
        </w:rPr>
      </w:pPr>
    </w:p>
    <w:p w14:paraId="5971CCF8" w14:textId="77777777" w:rsidR="00A81A8A" w:rsidRDefault="00A81A8A" w:rsidP="00A81A8A">
      <w:pPr>
        <w:pStyle w:val="CVMedium"/>
      </w:pPr>
      <w:r>
        <w:rPr>
          <w:rFonts w:ascii="Times New Roman" w:hAnsi="Times New Roman" w:cs="Times New Roman"/>
          <w:b w:val="0"/>
          <w:bCs/>
        </w:rPr>
        <w:t>3</w:t>
      </w:r>
      <w:r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  <w:i/>
        </w:rPr>
        <w:t xml:space="preserve"> Une recontextualisation hermeneutique du gnosticisme, de l’hermetisme et de l’exegese chretienne</w:t>
      </w:r>
      <w:r>
        <w:rPr>
          <w:rFonts w:ascii="Times New Roman" w:hAnsi="Times New Roman" w:cs="Times New Roman"/>
          <w:b w:val="0"/>
        </w:rPr>
        <w:t>; în revista Journal for Interdisciplinary Research on Religion and Science, Issue 4, January 2009, pp. 145-178;</w:t>
      </w:r>
    </w:p>
    <w:p w14:paraId="7DD12373" w14:textId="77777777" w:rsidR="00A81A8A" w:rsidRDefault="00A81A8A" w:rsidP="00A81A8A">
      <w:pPr>
        <w:pStyle w:val="CVMedium"/>
        <w:ind w:left="0"/>
        <w:rPr>
          <w:rFonts w:ascii="Times New Roman" w:hAnsi="Times New Roman" w:cs="Times New Roman"/>
          <w:b w:val="0"/>
        </w:rPr>
      </w:pPr>
    </w:p>
    <w:p w14:paraId="5B49FF6B" w14:textId="77777777" w:rsidR="00A81A8A" w:rsidRDefault="00A81A8A" w:rsidP="00A81A8A">
      <w:pPr>
        <w:pStyle w:val="CVMedium"/>
      </w:pPr>
      <w:r>
        <w:rPr>
          <w:rFonts w:ascii="Times New Roman" w:hAnsi="Times New Roman" w:cs="Times New Roman"/>
          <w:b w:val="0"/>
          <w:bCs/>
        </w:rPr>
        <w:t>4.</w:t>
      </w:r>
      <w:r>
        <w:rPr>
          <w:rFonts w:ascii="Times New Roman" w:hAnsi="Times New Roman" w:cs="Times New Roman"/>
          <w:b w:val="0"/>
          <w:i/>
        </w:rPr>
        <w:t xml:space="preserve"> Tentaţia actuală a gnosticizării Scripturilor</w:t>
      </w:r>
      <w:r>
        <w:rPr>
          <w:rFonts w:ascii="Times New Roman" w:hAnsi="Times New Roman" w:cs="Times New Roman"/>
          <w:b w:val="0"/>
        </w:rPr>
        <w:t xml:space="preserve"> în volumul „Sf. Scriptură şi Sf. Liturghie, izvoare ale vieţii veşnice”, Ed. Trinitas, Iaşi, 2008, pp. 255-261;</w:t>
      </w:r>
    </w:p>
    <w:p w14:paraId="40D88376" w14:textId="77777777" w:rsidR="00A81A8A" w:rsidRDefault="00A81A8A" w:rsidP="00A81A8A">
      <w:pPr>
        <w:pStyle w:val="CVMedium"/>
        <w:ind w:left="0"/>
        <w:rPr>
          <w:rFonts w:ascii="Times New Roman" w:hAnsi="Times New Roman" w:cs="Times New Roman"/>
          <w:b w:val="0"/>
        </w:rPr>
      </w:pPr>
    </w:p>
    <w:p w14:paraId="4D382CAB" w14:textId="77777777" w:rsidR="00A81A8A" w:rsidRDefault="00A81A8A" w:rsidP="00A81A8A">
      <w:pPr>
        <w:pStyle w:val="CVMedium"/>
      </w:pPr>
      <w:r>
        <w:rPr>
          <w:rFonts w:ascii="Times New Roman" w:hAnsi="Times New Roman" w:cs="Times New Roman"/>
          <w:b w:val="0"/>
          <w:bCs/>
        </w:rPr>
        <w:t>5</w:t>
      </w:r>
      <w:r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  <w:i/>
        </w:rPr>
        <w:t xml:space="preserve"> Ontologia hermeneutică a textului religios</w:t>
      </w:r>
      <w:r>
        <w:rPr>
          <w:rFonts w:ascii="Times New Roman" w:hAnsi="Times New Roman" w:cs="Times New Roman"/>
          <w:b w:val="0"/>
        </w:rPr>
        <w:t xml:space="preserve">, în volumul </w:t>
      </w:r>
      <w:r>
        <w:rPr>
          <w:rFonts w:ascii="Times New Roman" w:hAnsi="Times New Roman" w:cs="Times New Roman"/>
          <w:b w:val="0"/>
          <w:i/>
        </w:rPr>
        <w:t>Text şi discurs religios</w:t>
      </w:r>
      <w:r>
        <w:rPr>
          <w:rFonts w:ascii="Times New Roman" w:hAnsi="Times New Roman" w:cs="Times New Roman"/>
          <w:b w:val="0"/>
        </w:rPr>
        <w:t>, care cuprinde lucrările Conferinţei Naţionale „Text şi discurs religios”, 13-14 noiembrie 2009, Iaşi, pp. 215-220;</w:t>
      </w:r>
    </w:p>
    <w:p w14:paraId="7F167E0D" w14:textId="77777777" w:rsidR="00A81A8A" w:rsidRDefault="00A81A8A" w:rsidP="00A81A8A">
      <w:pPr>
        <w:pStyle w:val="CVMedium"/>
        <w:ind w:left="0"/>
        <w:rPr>
          <w:rFonts w:ascii="Times New Roman" w:hAnsi="Times New Roman" w:cs="Times New Roman"/>
          <w:b w:val="0"/>
        </w:rPr>
      </w:pPr>
    </w:p>
    <w:p w14:paraId="1CEEA213" w14:textId="77777777" w:rsidR="00A81A8A" w:rsidRDefault="00A81A8A" w:rsidP="00A81A8A">
      <w:pPr>
        <w:pStyle w:val="CVMedium"/>
      </w:pPr>
      <w:r>
        <w:rPr>
          <w:rFonts w:ascii="Times New Roman" w:hAnsi="Times New Roman" w:cs="Times New Roman"/>
          <w:b w:val="0"/>
          <w:bCs/>
        </w:rPr>
        <w:t>6.</w:t>
      </w:r>
      <w:r>
        <w:rPr>
          <w:rFonts w:ascii="Times New Roman" w:hAnsi="Times New Roman" w:cs="Times New Roman"/>
          <w:b w:val="0"/>
          <w:i/>
        </w:rPr>
        <w:t xml:space="preserve"> De la Sf. Tradiţie la conceptul de tradiţie sursa unor retorici diferite, </w:t>
      </w:r>
      <w:r>
        <w:rPr>
          <w:rFonts w:ascii="Times New Roman" w:hAnsi="Times New Roman" w:cs="Times New Roman"/>
          <w:b w:val="0"/>
        </w:rPr>
        <w:t>referat susţinut în cadrul Conferinţei Naţionale „Text şi discurs religios”, din 13-14 noiembrie 2010;</w:t>
      </w:r>
    </w:p>
    <w:p w14:paraId="09CC755E" w14:textId="77777777" w:rsidR="00A81A8A" w:rsidRDefault="00A81A8A" w:rsidP="00A81A8A">
      <w:pPr>
        <w:pStyle w:val="CVMedium"/>
        <w:ind w:left="0"/>
        <w:rPr>
          <w:rFonts w:ascii="Times New Roman" w:hAnsi="Times New Roman" w:cs="Times New Roman"/>
          <w:b w:val="0"/>
        </w:rPr>
      </w:pPr>
    </w:p>
    <w:p w14:paraId="03BF4F0D" w14:textId="77777777" w:rsidR="00A81A8A" w:rsidRDefault="00A81A8A" w:rsidP="00A81A8A">
      <w:pPr>
        <w:pStyle w:val="CVMedium"/>
      </w:pPr>
      <w:r>
        <w:rPr>
          <w:rFonts w:ascii="Times New Roman" w:hAnsi="Times New Roman" w:cs="Times New Roman"/>
          <w:b w:val="0"/>
          <w:bCs/>
          <w:iCs/>
        </w:rPr>
        <w:t>7.</w:t>
      </w:r>
      <w:r>
        <w:rPr>
          <w:rFonts w:ascii="Times New Roman" w:hAnsi="Times New Roman" w:cs="Times New Roman"/>
          <w:b w:val="0"/>
          <w:i/>
          <w:iCs/>
        </w:rPr>
        <w:t xml:space="preserve"> Mitropolitul Teoctist şi relaţiile ecumenice</w:t>
      </w:r>
      <w:r>
        <w:rPr>
          <w:rFonts w:ascii="Times New Roman" w:hAnsi="Times New Roman" w:cs="Times New Roman"/>
          <w:b w:val="0"/>
        </w:rPr>
        <w:t>, în volumul Urme în eternitate. Mitropolitul Teoctist al Moldovei şi Sucevei, Doxologia, Iaşi 2010, pp. 172-182</w:t>
      </w:r>
    </w:p>
    <w:p w14:paraId="5D48462A" w14:textId="77777777" w:rsidR="00A81A8A" w:rsidRDefault="00A81A8A" w:rsidP="00A81A8A">
      <w:pPr>
        <w:pStyle w:val="CVMedium"/>
        <w:ind w:left="0"/>
        <w:rPr>
          <w:rFonts w:ascii="Times New Roman" w:hAnsi="Times New Roman" w:cs="Times New Roman"/>
          <w:b w:val="0"/>
        </w:rPr>
      </w:pPr>
    </w:p>
    <w:p w14:paraId="38B8AC0C" w14:textId="77777777" w:rsidR="00A81A8A" w:rsidRDefault="00A81A8A" w:rsidP="00A81A8A">
      <w:pPr>
        <w:pStyle w:val="CVMedium"/>
      </w:pPr>
      <w:r>
        <w:rPr>
          <w:rFonts w:ascii="Times New Roman" w:hAnsi="Times New Roman" w:cs="Times New Roman"/>
          <w:b w:val="0"/>
          <w:bCs/>
          <w:sz w:val="24"/>
        </w:rPr>
        <w:t>8</w:t>
      </w:r>
      <w:r>
        <w:rPr>
          <w:rFonts w:ascii="Times New Roman" w:hAnsi="Times New Roman" w:cs="Times New Roman"/>
          <w:bCs/>
          <w:i/>
          <w:sz w:val="24"/>
        </w:rPr>
        <w:t>.</w:t>
      </w:r>
      <w:r>
        <w:rPr>
          <w:rFonts w:ascii="Times New Roman" w:hAnsi="Times New Roman" w:cs="Times New Roman"/>
          <w:b w:val="0"/>
          <w:i/>
          <w:sz w:val="24"/>
        </w:rPr>
        <w:t xml:space="preserve"> ”Phronesis” between ethics and ontology</w:t>
      </w:r>
      <w:r>
        <w:rPr>
          <w:rFonts w:ascii="Times New Roman" w:hAnsi="Times New Roman" w:cs="Times New Roman"/>
          <w:b w:val="0"/>
          <w:sz w:val="24"/>
        </w:rPr>
        <w:t>, în Studia UBB Philosophia (B</w:t>
      </w:r>
      <w:r>
        <w:rPr>
          <w:rFonts w:ascii="Times New Roman" w:hAnsi="Times New Roman" w:cs="Times New Roman"/>
          <w:b w:val="0"/>
          <w:sz w:val="24"/>
          <w:lang w:val="en-US"/>
        </w:rPr>
        <w:t>+</w:t>
      </w:r>
      <w:r>
        <w:rPr>
          <w:rFonts w:ascii="Times New Roman" w:hAnsi="Times New Roman" w:cs="Times New Roman"/>
          <w:b w:val="0"/>
          <w:sz w:val="24"/>
        </w:rPr>
        <w:t>),  Isuue 2, April 2013.</w:t>
      </w:r>
    </w:p>
    <w:p w14:paraId="1FAD2CB1" w14:textId="77777777" w:rsidR="00A81A8A" w:rsidRDefault="00A81A8A" w:rsidP="00A81A8A">
      <w:pPr>
        <w:pStyle w:val="CVMedium"/>
        <w:ind w:left="0"/>
        <w:rPr>
          <w:rFonts w:ascii="Times New Roman" w:hAnsi="Times New Roman" w:cs="Times New Roman"/>
          <w:b w:val="0"/>
          <w:sz w:val="24"/>
        </w:rPr>
      </w:pPr>
    </w:p>
    <w:p w14:paraId="51983E18" w14:textId="77777777" w:rsidR="00A81A8A" w:rsidRDefault="00A81A8A" w:rsidP="00A81A8A">
      <w:pPr>
        <w:pStyle w:val="CVMedium"/>
      </w:pPr>
      <w:r>
        <w:rPr>
          <w:rFonts w:ascii="Times New Roman" w:hAnsi="Times New Roman" w:cs="Times New Roman"/>
          <w:b w:val="0"/>
          <w:bCs/>
          <w:sz w:val="24"/>
        </w:rPr>
        <w:t>9</w:t>
      </w:r>
      <w:r>
        <w:rPr>
          <w:rFonts w:ascii="Times New Roman" w:hAnsi="Times New Roman" w:cs="Times New Roman"/>
          <w:bCs/>
          <w:sz w:val="24"/>
        </w:rPr>
        <w:t xml:space="preserve">. </w:t>
      </w:r>
      <w:r>
        <w:rPr>
          <w:rFonts w:ascii="Times New Roman" w:hAnsi="Times New Roman" w:cs="Times New Roman"/>
          <w:b w:val="0"/>
          <w:i/>
          <w:iCs/>
          <w:sz w:val="24"/>
        </w:rPr>
        <w:t>Introducere în hermeneutica lui Hans-Georg Gadamer: Semnificaţiile conceptului de "tradiţie"</w:t>
      </w:r>
      <w:r>
        <w:rPr>
          <w:rFonts w:ascii="Times New Roman" w:hAnsi="Times New Roman" w:cs="Times New Roman"/>
          <w:bCs/>
          <w:sz w:val="24"/>
        </w:rPr>
        <w:t xml:space="preserve">, </w:t>
      </w:r>
      <w:r>
        <w:rPr>
          <w:rFonts w:ascii="Times New Roman" w:hAnsi="Times New Roman" w:cs="Times New Roman"/>
          <w:b w:val="0"/>
          <w:sz w:val="24"/>
        </w:rPr>
        <w:t xml:space="preserve">în </w:t>
      </w:r>
      <w:r>
        <w:rPr>
          <w:rFonts w:ascii="Times New Roman" w:hAnsi="Times New Roman" w:cs="Times New Roman"/>
          <w:b w:val="0"/>
          <w:i/>
          <w:sz w:val="24"/>
        </w:rPr>
        <w:t>Teologie şi Viaţă</w:t>
      </w:r>
      <w:r>
        <w:rPr>
          <w:rFonts w:ascii="Times New Roman" w:hAnsi="Times New Roman" w:cs="Times New Roman"/>
          <w:b w:val="0"/>
          <w:sz w:val="24"/>
        </w:rPr>
        <w:t>, nr. 9-12, Septembrie-Decembrie 2013.</w:t>
      </w:r>
    </w:p>
    <w:p w14:paraId="5892F69C" w14:textId="77777777" w:rsidR="00A81A8A" w:rsidRDefault="00A81A8A" w:rsidP="00A81A8A">
      <w:pPr>
        <w:pStyle w:val="CVMedium"/>
        <w:ind w:left="2835" w:firstLine="1"/>
        <w:rPr>
          <w:rFonts w:ascii="Times New Roman" w:hAnsi="Times New Roman" w:cs="Times New Roman"/>
          <w:b w:val="0"/>
          <w:sz w:val="24"/>
        </w:rPr>
      </w:pPr>
    </w:p>
    <w:p w14:paraId="190B9AFC" w14:textId="77777777" w:rsidR="00A81A8A" w:rsidRDefault="00A81A8A" w:rsidP="00A81A8A">
      <w:pPr>
        <w:pStyle w:val="CVMedium"/>
      </w:pPr>
      <w:r>
        <w:rPr>
          <w:rFonts w:ascii="Times New Roman" w:hAnsi="Times New Roman" w:cs="Times New Roman"/>
          <w:b w:val="0"/>
          <w:sz w:val="24"/>
        </w:rPr>
        <w:t xml:space="preserve">10. Teologie și metafizică. Conceptualizarea idolatră și riscurile ei pentru viața spirituală, în Volumul </w:t>
      </w:r>
      <w:r>
        <w:rPr>
          <w:rFonts w:ascii="Times New Roman" w:hAnsi="Times New Roman" w:cs="Times New Roman"/>
          <w:b w:val="0"/>
          <w:i/>
          <w:sz w:val="24"/>
        </w:rPr>
        <w:t xml:space="preserve">Studia Theologica Doctoralia, </w:t>
      </w:r>
      <w:r>
        <w:rPr>
          <w:rFonts w:ascii="Times New Roman" w:hAnsi="Times New Roman" w:cs="Times New Roman"/>
          <w:b w:val="0"/>
          <w:sz w:val="24"/>
        </w:rPr>
        <w:t>Volum VII,</w:t>
      </w:r>
      <w:r>
        <w:rPr>
          <w:rFonts w:ascii="Times New Roman" w:hAnsi="Times New Roman" w:cs="Times New Roman"/>
          <w:b w:val="0"/>
          <w:i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Doxologia, 2015.</w:t>
      </w:r>
    </w:p>
    <w:p w14:paraId="6D4586FE" w14:textId="77777777" w:rsidR="00A81A8A" w:rsidRDefault="00A81A8A" w:rsidP="00A81A8A">
      <w:pPr>
        <w:pStyle w:val="CVMedium"/>
        <w:ind w:left="2835" w:firstLine="1"/>
        <w:rPr>
          <w:rFonts w:ascii="Times New Roman" w:hAnsi="Times New Roman" w:cs="Times New Roman"/>
          <w:b w:val="0"/>
          <w:sz w:val="24"/>
        </w:rPr>
      </w:pPr>
    </w:p>
    <w:p w14:paraId="1F58A920" w14:textId="77777777" w:rsidR="00A81A8A" w:rsidRDefault="00A81A8A" w:rsidP="00A81A8A">
      <w:pPr>
        <w:pStyle w:val="CVMedium"/>
      </w:pPr>
      <w:r>
        <w:rPr>
          <w:rFonts w:ascii="Times New Roman" w:hAnsi="Times New Roman" w:cs="Times New Roman"/>
          <w:b w:val="0"/>
          <w:sz w:val="24"/>
        </w:rPr>
        <w:t xml:space="preserve">11. ”Dimensiunea ontologică a teologiei Părintelui Stăniloae”, în Volumul </w:t>
      </w:r>
      <w:r>
        <w:rPr>
          <w:rFonts w:ascii="Times New Roman" w:hAnsi="Times New Roman" w:cs="Times New Roman"/>
          <w:b w:val="0"/>
          <w:i/>
          <w:sz w:val="24"/>
        </w:rPr>
        <w:t>Studia Theologica Doctoralia</w:t>
      </w:r>
      <w:r>
        <w:rPr>
          <w:rFonts w:ascii="Times New Roman" w:hAnsi="Times New Roman" w:cs="Times New Roman"/>
          <w:b w:val="0"/>
          <w:sz w:val="24"/>
        </w:rPr>
        <w:t>, Doxologia, Iași, 2016.</w:t>
      </w:r>
    </w:p>
    <w:p w14:paraId="275CE500" w14:textId="77777777" w:rsidR="00A81A8A" w:rsidRDefault="00A81A8A" w:rsidP="00A81A8A">
      <w:pPr>
        <w:pStyle w:val="CVMedium"/>
        <w:ind w:left="2835" w:firstLine="1"/>
        <w:rPr>
          <w:rFonts w:ascii="Times New Roman" w:hAnsi="Times New Roman" w:cs="Times New Roman"/>
        </w:rPr>
      </w:pPr>
    </w:p>
    <w:p w14:paraId="31CA0991" w14:textId="77777777" w:rsidR="00A81A8A" w:rsidRDefault="00A81A8A" w:rsidP="00A81A8A">
      <w:pPr>
        <w:pStyle w:val="CVMedium"/>
      </w:pPr>
      <w:r>
        <w:rPr>
          <w:rFonts w:ascii="Times New Roman" w:hAnsi="Times New Roman" w:cs="Times New Roman"/>
          <w:b w:val="0"/>
          <w:sz w:val="24"/>
        </w:rPr>
        <w:t xml:space="preserve">12. ”Incarnation as an saturated phenomenon: </w:t>
      </w:r>
      <w:r>
        <w:rPr>
          <w:rFonts w:ascii="Times New Roman" w:hAnsi="Times New Roman" w:cs="Times New Roman"/>
          <w:b w:val="0"/>
          <w:iCs/>
          <w:sz w:val="24"/>
        </w:rPr>
        <w:t xml:space="preserve"> Ontology, Pheneomenology, Theology”</w:t>
      </w:r>
      <w:r>
        <w:rPr>
          <w:rFonts w:ascii="Times New Roman" w:hAnsi="Times New Roman" w:cs="Times New Roman"/>
          <w:b w:val="0"/>
          <w:sz w:val="24"/>
        </w:rPr>
        <w:t xml:space="preserve"> published into the volume </w:t>
      </w:r>
      <w:r>
        <w:rPr>
          <w:rFonts w:ascii="Times New Roman" w:hAnsi="Times New Roman" w:cs="Times New Roman"/>
          <w:b w:val="0"/>
          <w:i/>
          <w:sz w:val="24"/>
        </w:rPr>
        <w:t xml:space="preserve">Mustar Seades in the Public Square, between and beyond Theology, Philosophy, and Society, </w:t>
      </w:r>
      <w:r>
        <w:rPr>
          <w:rFonts w:ascii="Times New Roman" w:hAnsi="Times New Roman" w:cs="Times New Roman"/>
          <w:b w:val="0"/>
          <w:sz w:val="24"/>
        </w:rPr>
        <w:t>Published by Vernon Press, 2017.</w:t>
      </w:r>
    </w:p>
    <w:p w14:paraId="2EDDCDFA" w14:textId="77777777" w:rsidR="00A81A8A" w:rsidRDefault="00A81A8A" w:rsidP="00A81A8A">
      <w:pPr>
        <w:pStyle w:val="CVMedium"/>
        <w:ind w:left="2835" w:firstLine="1"/>
        <w:rPr>
          <w:rFonts w:ascii="Times New Roman" w:hAnsi="Times New Roman" w:cs="Times New Roman"/>
        </w:rPr>
      </w:pPr>
    </w:p>
    <w:p w14:paraId="0E33C28B" w14:textId="7BB570C9" w:rsidR="00A81A8A" w:rsidRDefault="00A81A8A" w:rsidP="00A81A8A">
      <w:pPr>
        <w:pStyle w:val="CVMedium"/>
      </w:pPr>
      <w:r>
        <w:rPr>
          <w:rFonts w:ascii="Times New Roman" w:hAnsi="Times New Roman" w:cs="Times New Roman"/>
          <w:b w:val="0"/>
        </w:rPr>
        <w:t>13. ”</w:t>
      </w:r>
      <w:r>
        <w:rPr>
          <w:rFonts w:ascii="Times New Roman" w:hAnsi="Times New Roman" w:cs="Times New Roman"/>
          <w:b w:val="0"/>
          <w:sz w:val="24"/>
        </w:rPr>
        <w:t>Fenomenologia darului: o privire teologică”, volum colectiv Arad, 2019.</w:t>
      </w:r>
    </w:p>
    <w:p w14:paraId="72BB1659" w14:textId="77777777" w:rsidR="00A81A8A" w:rsidRDefault="00A81A8A" w:rsidP="00A81A8A">
      <w:pPr>
        <w:pStyle w:val="CVMedium"/>
        <w:ind w:left="2835" w:firstLine="1"/>
        <w:rPr>
          <w:rFonts w:ascii="Times New Roman" w:hAnsi="Times New Roman" w:cs="Times New Roman"/>
          <w:b w:val="0"/>
          <w:sz w:val="24"/>
        </w:rPr>
      </w:pPr>
    </w:p>
    <w:p w14:paraId="0E555BF5" w14:textId="77777777" w:rsidR="00A81A8A" w:rsidRDefault="00A81A8A" w:rsidP="00A81A8A">
      <w:pPr>
        <w:pStyle w:val="CVMedium"/>
      </w:pPr>
      <w:r>
        <w:rPr>
          <w:rFonts w:ascii="Times New Roman" w:hAnsi="Times New Roman" w:cs="Times New Roman"/>
          <w:b w:val="0"/>
          <w:sz w:val="24"/>
        </w:rPr>
        <w:t>14. „Yannaras</w:t>
      </w:r>
      <w:r>
        <w:rPr>
          <w:rFonts w:ascii="Times New Roman" w:hAnsi="Times New Roman" w:cs="Times New Roman"/>
          <w:b w:val="0"/>
          <w:sz w:val="24"/>
          <w:lang w:val="en-US"/>
        </w:rPr>
        <w:t xml:space="preserve">’s and Marion’s Overcoming Onto-Theology: On the Way of St Dionysius the Areopagite”, </w:t>
      </w:r>
      <w:r>
        <w:rPr>
          <w:rFonts w:ascii="Times New Roman" w:hAnsi="Times New Roman" w:cs="Times New Roman"/>
          <w:b w:val="0"/>
          <w:sz w:val="24"/>
        </w:rPr>
        <w:t xml:space="preserve">în volumul </w:t>
      </w:r>
      <w:r>
        <w:rPr>
          <w:rFonts w:ascii="Times New Roman" w:hAnsi="Times New Roman" w:cs="Times New Roman"/>
          <w:b w:val="0"/>
          <w:i/>
          <w:sz w:val="24"/>
        </w:rPr>
        <w:t>Polis, Ontology, Ecclesial Event. Engaging with Christos Yannaras</w:t>
      </w:r>
      <w:r>
        <w:rPr>
          <w:rFonts w:ascii="Times New Roman" w:hAnsi="Times New Roman" w:cs="Times New Roman"/>
          <w:b w:val="0"/>
          <w:i/>
          <w:sz w:val="24"/>
          <w:lang w:val="en-US"/>
        </w:rPr>
        <w:t>’s Thought</w:t>
      </w:r>
      <w:r>
        <w:rPr>
          <w:rFonts w:ascii="Times New Roman" w:hAnsi="Times New Roman" w:cs="Times New Roman"/>
          <w:b w:val="0"/>
          <w:sz w:val="24"/>
          <w:lang w:val="en-US"/>
        </w:rPr>
        <w:t>, Published by James Clarke&amp; Co, UK, 2018.</w:t>
      </w:r>
    </w:p>
    <w:p w14:paraId="12AEE0B6" w14:textId="61B2CF3F" w:rsidR="00A81A8A" w:rsidRDefault="00A81A8A" w:rsidP="00A81A8A"/>
    <w:p w14:paraId="26830DC9" w14:textId="5F4BEF2A" w:rsidR="00A81A8A" w:rsidRDefault="00A81A8A" w:rsidP="00A81A8A">
      <w:pPr>
        <w:pStyle w:val="CVMedium"/>
        <w:ind w:left="0"/>
        <w:jc w:val="both"/>
        <w:rPr>
          <w:rFonts w:ascii="Times New Roman" w:hAnsi="Times New Roman" w:cs="Times New Roman"/>
          <w:b w:val="0"/>
          <w:sz w:val="24"/>
        </w:rPr>
      </w:pPr>
      <w:r>
        <w:t xml:space="preserve">Volum de autori: </w:t>
      </w:r>
      <w:r>
        <w:rPr>
          <w:rFonts w:ascii="Times New Roman" w:hAnsi="Times New Roman" w:cs="Times New Roman"/>
          <w:b w:val="0"/>
          <w:sz w:val="24"/>
        </w:rPr>
        <w:t>Lupta Bisericii din Moldova pentru Marea Unire: Rapoartele protopopiatelor și mănăstirilor din Mitropolia Moldovei și Sucevei (1916-1918), Doxologia, Iași, 2018.</w:t>
      </w:r>
    </w:p>
    <w:p w14:paraId="7F231757" w14:textId="004352D4" w:rsidR="00A81A8A" w:rsidRDefault="00A81A8A" w:rsidP="00A81A8A">
      <w:pPr>
        <w:pStyle w:val="CVMedium"/>
        <w:ind w:left="0"/>
        <w:jc w:val="both"/>
        <w:rPr>
          <w:rFonts w:ascii="Times New Roman" w:hAnsi="Times New Roman" w:cs="Times New Roman"/>
          <w:b w:val="0"/>
          <w:sz w:val="24"/>
        </w:rPr>
      </w:pPr>
    </w:p>
    <w:p w14:paraId="31CD49FC" w14:textId="743B719E" w:rsidR="00A81A8A" w:rsidRDefault="00A81A8A" w:rsidP="00A81A8A">
      <w:pPr>
        <w:pStyle w:val="CVMedium"/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A81A8A">
        <w:rPr>
          <w:rFonts w:ascii="Times New Roman" w:hAnsi="Times New Roman" w:cs="Times New Roman"/>
          <w:bCs/>
          <w:sz w:val="24"/>
        </w:rPr>
        <w:t>Volum de autor</w:t>
      </w:r>
      <w:r>
        <w:rPr>
          <w:rFonts w:ascii="Times New Roman" w:hAnsi="Times New Roman" w:cs="Times New Roman"/>
          <w:b w:val="0"/>
          <w:sz w:val="24"/>
        </w:rPr>
        <w:t>: Conceptul de tradiție în gândirea lui H.G. Gadamer. Hermeneutică filosofică și teologie. (în lucru)</w:t>
      </w:r>
      <w:bookmarkStart w:id="0" w:name="_GoBack"/>
      <w:bookmarkEnd w:id="0"/>
    </w:p>
    <w:p w14:paraId="0CB49CCF" w14:textId="77777777" w:rsidR="00A81A8A" w:rsidRDefault="00A81A8A" w:rsidP="00A81A8A">
      <w:pPr>
        <w:pStyle w:val="CVMedium"/>
        <w:ind w:left="0"/>
        <w:jc w:val="both"/>
        <w:rPr>
          <w:rFonts w:ascii="Times New Roman" w:hAnsi="Times New Roman" w:cs="Times New Roman"/>
          <w:bCs/>
          <w:sz w:val="24"/>
        </w:rPr>
      </w:pPr>
    </w:p>
    <w:p w14:paraId="07F06671" w14:textId="5CB1D292" w:rsidR="00A81A8A" w:rsidRDefault="00A81A8A" w:rsidP="00A81A8A">
      <w:pPr>
        <w:pStyle w:val="CVMedium"/>
        <w:ind w:left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A81A8A">
        <w:rPr>
          <w:rFonts w:ascii="Times New Roman" w:hAnsi="Times New Roman" w:cs="Times New Roman"/>
          <w:sz w:val="24"/>
        </w:rPr>
        <w:t>Volum coordonat</w:t>
      </w:r>
      <w:r>
        <w:rPr>
          <w:rFonts w:ascii="Times New Roman" w:hAnsi="Times New Roman" w:cs="Times New Roman"/>
          <w:b w:val="0"/>
          <w:bCs/>
          <w:sz w:val="24"/>
        </w:rPr>
        <w:t xml:space="preserve">: </w:t>
      </w:r>
      <w:r>
        <w:rPr>
          <w:rFonts w:ascii="Times New Roman" w:hAnsi="Times New Roman" w:cs="Times New Roman"/>
          <w:b w:val="0"/>
          <w:bCs/>
          <w:sz w:val="24"/>
        </w:rPr>
        <w:t>Istoria Catedralei și Ansamblului mitropolitan (2019) - în lucru.</w:t>
      </w:r>
    </w:p>
    <w:p w14:paraId="2CE81A76" w14:textId="77777777" w:rsidR="00A81A8A" w:rsidRDefault="00A81A8A" w:rsidP="00A81A8A">
      <w:pPr>
        <w:pStyle w:val="CVMedium"/>
        <w:ind w:left="0"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23C59FBF" w14:textId="007BC00B" w:rsidR="00A81A8A" w:rsidRDefault="00A81A8A" w:rsidP="00A81A8A"/>
    <w:sectPr w:rsidR="00A8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F2"/>
    <w:rsid w:val="008A45F2"/>
    <w:rsid w:val="00A81A8A"/>
    <w:rsid w:val="00E0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41C5"/>
  <w15:chartTrackingRefBased/>
  <w15:docId w15:val="{46A375C3-0BC2-4689-9F71-7F9806FB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Medium">
    <w:name w:val="CV Medium"/>
    <w:basedOn w:val="Normal"/>
    <w:rsid w:val="00A81A8A"/>
    <w:pPr>
      <w:widowControl w:val="0"/>
      <w:suppressAutoHyphens/>
      <w:autoSpaceDN w:val="0"/>
      <w:spacing w:after="0" w:line="240" w:lineRule="auto"/>
      <w:ind w:left="113" w:right="113"/>
      <w:textAlignment w:val="baseline"/>
    </w:pPr>
    <w:rPr>
      <w:rFonts w:ascii="Arial" w:eastAsia="SimSun" w:hAnsi="Arial" w:cs="Mangal"/>
      <w:b/>
      <w:color w:val="3F3A38"/>
      <w:spacing w:val="-6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Arhiva</dc:creator>
  <cp:keywords/>
  <dc:description/>
  <cp:lastModifiedBy>Arhiva</cp:lastModifiedBy>
  <cp:revision>2</cp:revision>
  <dcterms:created xsi:type="dcterms:W3CDTF">2019-08-22T06:31:00Z</dcterms:created>
  <dcterms:modified xsi:type="dcterms:W3CDTF">2019-08-22T06:35:00Z</dcterms:modified>
</cp:coreProperties>
</file>