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43" w:rsidRDefault="00C3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TEOLOGIE DOGMATICĂ ORTODOXĂ</w:t>
      </w:r>
    </w:p>
    <w:p w:rsidR="00E54243" w:rsidRDefault="00C3779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TEMATICA PENTRU EXAMENUL DE LICENŢĂ </w:t>
      </w:r>
    </w:p>
    <w:p w:rsidR="00E54243" w:rsidRDefault="00C3779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TEOLOGIE ASISTENȚĂ SOCIALĂ</w:t>
      </w:r>
    </w:p>
    <w:p w:rsidR="00E54243" w:rsidRDefault="00BC1673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SESIUNEA IULIE 2024</w:t>
      </w:r>
      <w:bookmarkStart w:id="0" w:name="_GoBack"/>
      <w:bookmarkEnd w:id="0"/>
    </w:p>
    <w:p w:rsidR="00E54243" w:rsidRDefault="00E54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4243" w:rsidRDefault="00E54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4243" w:rsidRDefault="00E54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4243" w:rsidRDefault="00E54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4243" w:rsidRDefault="00C37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1. Sfânta Scriptură, Sfânta Tradiție și dogmele Bisericii</w:t>
      </w:r>
    </w:p>
    <w:p w:rsidR="00E54243" w:rsidRDefault="00C37794">
      <w:pPr>
        <w:pStyle w:val="ListParagraph"/>
        <w:numPr>
          <w:ilvl w:val="0"/>
          <w:numId w:val="2"/>
        </w:num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Buchiu, Pr. Prof. Dr. Ştefan (coordonator),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vol. I, Editura Basilica, Bucureşti, 2017, pp. 133-160.</w:t>
      </w:r>
    </w:p>
    <w:p w:rsidR="00E54243" w:rsidRDefault="00C37794">
      <w:pPr>
        <w:pStyle w:val="ListParagraph"/>
        <w:numPr>
          <w:ilvl w:val="0"/>
          <w:numId w:val="2"/>
        </w:num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Cristescu, Vasile,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Editura Tehnopress, Iași, 2009, pp. 10-13, 18-27.</w:t>
      </w:r>
    </w:p>
    <w:p w:rsidR="00E54243" w:rsidRDefault="00C37794">
      <w:pPr>
        <w:pStyle w:val="ListParagraph"/>
        <w:spacing w:after="2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c. Neacșu,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Arhim. Lect. Dr. Nathanael </w:t>
      </w:r>
      <w:r>
        <w:rPr>
          <w:rFonts w:ascii="Times New Roman" w:hAnsi="Times New Roman"/>
          <w:i/>
          <w:iCs/>
          <w:sz w:val="24"/>
          <w:szCs w:val="24"/>
        </w:rPr>
        <w:t>Prelegeri de Teologie Dogmatică Ortodoxă</w:t>
      </w:r>
      <w:r>
        <w:rPr>
          <w:rFonts w:ascii="Times New Roman" w:hAnsi="Times New Roman"/>
          <w:sz w:val="24"/>
          <w:szCs w:val="24"/>
        </w:rPr>
        <w:t xml:space="preserve">, Facultatea de Teologie “Dumitru Staniloae”, Iași, (Plan de curs pentru uz intern// </w:t>
      </w:r>
      <w:r>
        <w:rPr>
          <w:rFonts w:ascii="Times New Roman" w:hAnsi="Times New Roman"/>
          <w:i/>
          <w:iCs/>
          <w:sz w:val="24"/>
          <w:szCs w:val="24"/>
        </w:rPr>
        <w:t>Prelegerile II &amp;IV</w:t>
      </w:r>
      <w:r>
        <w:rPr>
          <w:rFonts w:ascii="Times New Roman" w:hAnsi="Times New Roman"/>
          <w:sz w:val="24"/>
          <w:szCs w:val="24"/>
        </w:rPr>
        <w:t>,  An II/III, Sem. I, Secția: Teologie Asistență Socială/Artă Sacră).</w:t>
      </w:r>
    </w:p>
    <w:p w:rsidR="00E54243" w:rsidRDefault="00E5424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243" w:rsidRDefault="00C37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Învățătura ortodoxă despre Sfânta Treime</w:t>
      </w:r>
    </w:p>
    <w:p w:rsidR="00E54243" w:rsidRDefault="00C37794">
      <w:pPr>
        <w:pStyle w:val="ListParagraph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a. Buchiu, Pr. prof. dr. Ştefan (coordonator),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vol. I,  Editura Basilica, Bucureşti, 2017, pp. 266-301, 312-343.</w:t>
      </w:r>
    </w:p>
    <w:p w:rsidR="00E54243" w:rsidRDefault="00C37794">
      <w:pPr>
        <w:pStyle w:val="ListParagraph"/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b. Cristescu, Vasile,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Editura Tehnopress, Iași, 2009, pp. 58-68, 72-78.</w:t>
      </w:r>
    </w:p>
    <w:p w:rsidR="00E54243" w:rsidRDefault="00C37794">
      <w:pPr>
        <w:pStyle w:val="ListParagraph"/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c. Neacșu,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Arhim. Lect. Dr. Nathanael </w:t>
      </w:r>
      <w:r>
        <w:rPr>
          <w:rFonts w:ascii="Times New Roman" w:hAnsi="Times New Roman"/>
          <w:i/>
          <w:iCs/>
          <w:sz w:val="24"/>
          <w:szCs w:val="24"/>
        </w:rPr>
        <w:t>Prelegeri de Teologie Dogmatică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 xml:space="preserve"> Ortodox</w:t>
      </w:r>
      <w:r>
        <w:rPr>
          <w:rFonts w:ascii="Times New Roman" w:hAnsi="Times New Roman"/>
          <w:i/>
          <w:iCs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Facultatea de Teologie “Dumitru Staniloae”, Iasi, (Plan de curs pentru uz intern//</w:t>
      </w:r>
      <w:r>
        <w:rPr>
          <w:rFonts w:ascii="Times New Roman" w:hAnsi="Times New Roman"/>
          <w:i/>
          <w:iCs/>
          <w:sz w:val="24"/>
          <w:szCs w:val="24"/>
        </w:rPr>
        <w:t xml:space="preserve">Prelegerile VII, VIII, IX, </w:t>
      </w:r>
      <w:r>
        <w:rPr>
          <w:rFonts w:ascii="Times New Roman" w:hAnsi="Times New Roman"/>
          <w:sz w:val="24"/>
          <w:szCs w:val="24"/>
        </w:rPr>
        <w:t>An II/III, Sem. I, Secț</w:t>
      </w:r>
      <w:r>
        <w:rPr>
          <w:rFonts w:ascii="Times New Roman" w:hAnsi="Times New Roman"/>
          <w:sz w:val="24"/>
          <w:szCs w:val="24"/>
          <w:lang w:val="it-IT"/>
        </w:rPr>
        <w:t>ia: Teologie</w:t>
      </w:r>
      <w:r>
        <w:rPr>
          <w:rFonts w:ascii="Times New Roman" w:hAnsi="Times New Roman"/>
          <w:sz w:val="24"/>
          <w:szCs w:val="24"/>
        </w:rPr>
        <w:t xml:space="preserve"> Asistență Socială/Artă Sacră)).</w:t>
      </w:r>
    </w:p>
    <w:p w:rsidR="00E54243" w:rsidRDefault="00E5424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243" w:rsidRDefault="00C3779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 xml:space="preserve">Învățătura ortodoxă despre crearea omului (Condiția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după chipul și după asemănarea </w:t>
      </w:r>
      <w:r>
        <w:rPr>
          <w:rFonts w:ascii="Times New Roman" w:hAnsi="Times New Roman"/>
          <w:b/>
          <w:bCs/>
          <w:sz w:val="24"/>
          <w:szCs w:val="24"/>
        </w:rPr>
        <w:t>omului cu Dumnezeu; Starea primordială a omului; Căderea omului în păcat)</w:t>
      </w:r>
    </w:p>
    <w:p w:rsidR="00E54243" w:rsidRDefault="00C3779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Buchiu, Pr. prof. dr. Ştefan (coordonator),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vol. I, Editura Basilica, Bucureşti, 2017, pp. 378-385, 388-417.</w:t>
      </w:r>
    </w:p>
    <w:p w:rsidR="00E54243" w:rsidRDefault="00C377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Cristescu, Vasile,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Editura Tehnopress, Iași, 2009, pp. 95-109.</w:t>
      </w:r>
    </w:p>
    <w:p w:rsidR="00E54243" w:rsidRDefault="00C377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Neacșu,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Arhim. Lect. Dr. Nathanael </w:t>
      </w:r>
      <w:r>
        <w:rPr>
          <w:rFonts w:ascii="Times New Roman" w:hAnsi="Times New Roman"/>
          <w:i/>
          <w:iCs/>
          <w:sz w:val="24"/>
          <w:szCs w:val="24"/>
        </w:rPr>
        <w:t>Prelegeri de Teologie Dogmatică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 xml:space="preserve"> Ortodox</w:t>
      </w:r>
      <w:r>
        <w:rPr>
          <w:rFonts w:ascii="Times New Roman" w:hAnsi="Times New Roman"/>
          <w:i/>
          <w:iCs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Facultatea de Teologie “Dumitru Staniloae”, Iași, (Plan de curs pentru uz intern//</w:t>
      </w:r>
      <w:r>
        <w:rPr>
          <w:rFonts w:ascii="Times New Roman" w:hAnsi="Times New Roman"/>
          <w:i/>
          <w:iCs/>
          <w:sz w:val="24"/>
          <w:szCs w:val="24"/>
        </w:rPr>
        <w:t>Prelegerile X, XI, XII&amp;XIII,</w:t>
      </w:r>
      <w:r>
        <w:rPr>
          <w:rFonts w:ascii="Times New Roman" w:hAnsi="Times New Roman"/>
          <w:sz w:val="24"/>
          <w:szCs w:val="24"/>
        </w:rPr>
        <w:t xml:space="preserve"> An II/III, Sem. I, Secția: Teologie Aistență/Artă Sacră).</w:t>
      </w:r>
    </w:p>
    <w:p w:rsidR="00E54243" w:rsidRDefault="00E5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243" w:rsidRDefault="00C37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Persoana divino-umană a Mântuitorului Iisus Hristos reflectată în Sf. Scriptură și Tradiția Bisericii</w:t>
      </w:r>
    </w:p>
    <w:p w:rsidR="00E54243" w:rsidRDefault="00C3779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   Buchiu, Pr. prof. dr. Ştefan (coordonator),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vol. II, Editura Basilica, Bucureşti, 2022, pp. 86-121.</w:t>
      </w:r>
    </w:p>
    <w:p w:rsidR="00E54243" w:rsidRDefault="00C377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  Cristescu, Vasile,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Editura Tehnopress, Iași, 2009, pp. 118-120; 132-138.</w:t>
      </w:r>
    </w:p>
    <w:p w:rsidR="00E54243" w:rsidRDefault="00C377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c. Neacșu,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Arhim. Lect. Dr. Nathanael </w:t>
      </w:r>
      <w:r>
        <w:rPr>
          <w:rFonts w:ascii="Times New Roman" w:hAnsi="Times New Roman"/>
          <w:i/>
          <w:iCs/>
          <w:sz w:val="24"/>
          <w:szCs w:val="24"/>
        </w:rPr>
        <w:t>Prelegeri de Teologie Dogmatica Ortodoxă</w:t>
      </w:r>
      <w:r>
        <w:rPr>
          <w:rFonts w:ascii="Times New Roman" w:hAnsi="Times New Roman"/>
          <w:sz w:val="24"/>
          <w:szCs w:val="24"/>
        </w:rPr>
        <w:t>, Facultatea de Teologie “Dumitru Staniloae”, Iași, (Plan de curs pentru uz intern/</w:t>
      </w:r>
      <w:r>
        <w:rPr>
          <w:rFonts w:ascii="Times New Roman" w:hAnsi="Times New Roman"/>
          <w:i/>
          <w:iCs/>
          <w:sz w:val="24"/>
          <w:szCs w:val="24"/>
        </w:rPr>
        <w:t xml:space="preserve">Prelegerile I, II, III, V &amp; VI, </w:t>
      </w:r>
      <w:r>
        <w:rPr>
          <w:rFonts w:ascii="Times New Roman" w:hAnsi="Times New Roman"/>
          <w:sz w:val="24"/>
          <w:szCs w:val="24"/>
        </w:rPr>
        <w:t>An II/III, Sem. II, Secția: Teologie Asistență Socială/Artă Sacră)).</w:t>
      </w:r>
    </w:p>
    <w:p w:rsidR="00E54243" w:rsidRDefault="00E5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243" w:rsidRDefault="00C37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Învățătura ortodoxă despre Biserică (Constituția Bisericii, Însușirile Bisericii și semnificația lor)</w:t>
      </w:r>
    </w:p>
    <w:p w:rsidR="00E54243" w:rsidRDefault="00C3779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a. Buchiu, Pr. prof. dr. Ştefan (coordonator),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vol. II, Editura Basilica, Bucureşti, 2022, pp.  222-272.</w:t>
      </w:r>
    </w:p>
    <w:p w:rsidR="00E54243" w:rsidRDefault="00C37794">
      <w:pPr>
        <w:pStyle w:val="ListParagraph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b. Cristescu, Vasile,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Editura Tehnopress, Iași, 2009, pp. 151-155.</w:t>
      </w:r>
    </w:p>
    <w:p w:rsidR="00E54243" w:rsidRDefault="00C37794">
      <w:pPr>
        <w:pStyle w:val="ListParagraph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c. Neacșu,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Arhim. Lect. Dr. Nathanael </w:t>
      </w:r>
      <w:r>
        <w:rPr>
          <w:rFonts w:ascii="Times New Roman" w:hAnsi="Times New Roman"/>
          <w:i/>
          <w:iCs/>
          <w:sz w:val="24"/>
          <w:szCs w:val="24"/>
        </w:rPr>
        <w:t>Prelegeri de Teologie Dogmatică Ortodoxă</w:t>
      </w:r>
      <w:r>
        <w:rPr>
          <w:rFonts w:ascii="Times New Roman" w:hAnsi="Times New Roman"/>
          <w:sz w:val="24"/>
          <w:szCs w:val="24"/>
        </w:rPr>
        <w:t xml:space="preserve">, Facultatea de Teologie “Dumitru Staniloae”, Iași, (Plan de curs pentru uz intern/ </w:t>
      </w:r>
      <w:r>
        <w:rPr>
          <w:rFonts w:ascii="Times New Roman" w:hAnsi="Times New Roman"/>
          <w:i/>
          <w:iCs/>
          <w:sz w:val="24"/>
          <w:szCs w:val="24"/>
        </w:rPr>
        <w:t xml:space="preserve">Prelegerile X&amp;XI, </w:t>
      </w:r>
      <w:r>
        <w:rPr>
          <w:rFonts w:ascii="Times New Roman" w:hAnsi="Times New Roman"/>
          <w:sz w:val="24"/>
          <w:szCs w:val="24"/>
        </w:rPr>
        <w:t>An II/III, Sem. II, Secția: Teologie Asistență Socială/Artă Sacră) ).</w:t>
      </w:r>
    </w:p>
    <w:p w:rsidR="00E54243" w:rsidRDefault="00E54243">
      <w:pPr>
        <w:pStyle w:val="ListParagraph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:rsidR="00E54243" w:rsidRDefault="00E54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243" w:rsidRDefault="00C37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Învățătura dogmatică a Bisericii despre Sfintele Taine: Botezul, Mirungerea, Euharistia și Preoția</w:t>
      </w:r>
    </w:p>
    <w:p w:rsidR="00E54243" w:rsidRDefault="00C3779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a. Buchiu, Pr. prof. dr. Ştefan (coordonator),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vol. II, Editura Basilica, Bucureşti, 2022, pp. 471-489; 512-515; 521-542; 565-585.</w:t>
      </w:r>
    </w:p>
    <w:p w:rsidR="00E54243" w:rsidRDefault="00C3779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b. Cristescu, Vasile,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Editura Tehnopress, Iași, 2009, pp. 161-175.</w:t>
      </w:r>
    </w:p>
    <w:p w:rsidR="00E54243" w:rsidRDefault="00C37794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c. Neacșu,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Arhim. Lect. Dr. Nathanael </w:t>
      </w:r>
      <w:r>
        <w:rPr>
          <w:rFonts w:ascii="Times New Roman" w:hAnsi="Times New Roman"/>
          <w:i/>
          <w:iCs/>
          <w:sz w:val="24"/>
          <w:szCs w:val="24"/>
        </w:rPr>
        <w:t>Prelegeri de Teologie Dogmatica Ortodoxă</w:t>
      </w:r>
      <w:r>
        <w:rPr>
          <w:rFonts w:ascii="Times New Roman" w:hAnsi="Times New Roman"/>
          <w:sz w:val="24"/>
          <w:szCs w:val="24"/>
        </w:rPr>
        <w:t>, Facultatea de Teologie “Dumitru Staniloae”, Iași, (Plan de curs pentru uz intern//</w:t>
      </w:r>
      <w:r>
        <w:rPr>
          <w:rFonts w:ascii="Times New Roman" w:hAnsi="Times New Roman"/>
          <w:i/>
          <w:iCs/>
          <w:sz w:val="24"/>
          <w:szCs w:val="24"/>
        </w:rPr>
        <w:t>Prelegerea XII</w:t>
      </w:r>
      <w:r>
        <w:rPr>
          <w:rFonts w:ascii="Times New Roman" w:hAnsi="Times New Roman"/>
          <w:sz w:val="24"/>
          <w:szCs w:val="24"/>
        </w:rPr>
        <w:t>, An II/III, Sem. II, Secția: Teolog</w:t>
      </w:r>
      <w:r w:rsidR="00636F6D">
        <w:rPr>
          <w:rFonts w:ascii="Times New Roman" w:hAnsi="Times New Roman"/>
          <w:sz w:val="24"/>
          <w:szCs w:val="24"/>
        </w:rPr>
        <w:t>ie Asistență Socială/Artă Sacră</w:t>
      </w:r>
      <w:r>
        <w:rPr>
          <w:rFonts w:ascii="Times New Roman" w:hAnsi="Times New Roman"/>
          <w:sz w:val="24"/>
          <w:szCs w:val="24"/>
        </w:rPr>
        <w:t>).</w:t>
      </w:r>
    </w:p>
    <w:p w:rsidR="00636F6D" w:rsidRDefault="00636F6D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6F6D" w:rsidRDefault="00636F6D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6F6D" w:rsidRDefault="00636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6F6D" w:rsidRDefault="00636F6D" w:rsidP="00636F6D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 xml:space="preserve">SUBIECTE DIN TEOLOGIE SOCIALĂ – PROBA ORALA </w:t>
      </w:r>
    </w:p>
    <w:p w:rsidR="00636F6D" w:rsidRDefault="00636F6D" w:rsidP="00636F6D">
      <w:pPr>
        <w:jc w:val="center"/>
        <w:rPr>
          <w:b/>
          <w:i/>
          <w:lang w:val="ro-RO"/>
        </w:rPr>
      </w:pP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Tehnici specific procesului de schimbare (contactul iniţial cu clientul, colectare de date şi evaluare primară, planificare şi contract, intervenţie şi monitorizare, evaluare finală)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Modificări bio-psiho-sociale  specifice vârstei a treia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Conceptul de criză şi crizele specifice vârstei a treia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Religiozitatea la vârsta a treia şi la persoanele cu handicap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Metode şi tehnici utilizate în investigarea persoanelor de vârsta a treia. Tehnici utilizate în realizarea studiului de caz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Forme de protecţie socială a copilului aflat în dificultate (plasamentul, adopţia şi susţinerea şi integrarea în familia naturală)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Copilul autist şi modalităţi de intervenţie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Copilul cu handicap mental şi modalităţile de intervenţie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Copilul cu handicap fizic şi modalităţi de intervenţie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Copilul cu handicap senzorial şi modalităţi de intervenţie</w:t>
      </w:r>
    </w:p>
    <w:p w:rsidR="00636F6D" w:rsidRDefault="00636F6D" w:rsidP="00636F6D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>Bibliografie: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>Conţinutul cursurilor materiilor respective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 xml:space="preserve">Munteanu, A., </w:t>
      </w:r>
      <w:r>
        <w:rPr>
          <w:i/>
          <w:lang w:val="ro-RO"/>
        </w:rPr>
        <w:t>Familii şi copii în dificultate. Note de curs</w:t>
      </w:r>
      <w:r>
        <w:rPr>
          <w:lang w:val="ro-RO"/>
        </w:rPr>
        <w:t>, Editura Mirton, Timişoara, 2001.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 xml:space="preserve">Irimescu, G., </w:t>
      </w:r>
      <w:r>
        <w:rPr>
          <w:i/>
          <w:lang w:val="ro-RO"/>
        </w:rPr>
        <w:t>Protecţia socială a copilului abuzat</w:t>
      </w:r>
      <w:r>
        <w:rPr>
          <w:lang w:val="ro-RO"/>
        </w:rPr>
        <w:t>, Editura Universităţii „Al. I. Cuza” Iaşi, 2006.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 xml:space="preserve">Mândrilă, G., C., </w:t>
      </w:r>
      <w:r>
        <w:rPr>
          <w:i/>
          <w:lang w:val="ro-RO"/>
        </w:rPr>
        <w:t>Dinamica familiei</w:t>
      </w:r>
      <w:r>
        <w:rPr>
          <w:lang w:val="ro-RO"/>
        </w:rPr>
        <w:t>, Editura Pim, Iaşi, 2000.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 xml:space="preserve">Mândrilă, G., C., </w:t>
      </w:r>
      <w:r>
        <w:rPr>
          <w:i/>
          <w:lang w:val="ro-RO"/>
        </w:rPr>
        <w:t>Procesul de îmbătrânire la vârsta a treia</w:t>
      </w:r>
      <w:r>
        <w:rPr>
          <w:lang w:val="ro-RO"/>
        </w:rPr>
        <w:t>, Editura Universităţii „Al. I. Cuza” Iaşi, 2008.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 xml:space="preserve">Irimescu, G., </w:t>
      </w:r>
      <w:r>
        <w:rPr>
          <w:i/>
          <w:lang w:val="ro-RO"/>
        </w:rPr>
        <w:t>Asistenţa socială a familiei şi a copilului</w:t>
      </w:r>
      <w:r>
        <w:rPr>
          <w:lang w:val="ro-RO"/>
        </w:rPr>
        <w:t>, Editura Universităţii „Al. I. Cuza” Iaşi, 2004.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 xml:space="preserve">Macovei, E., </w:t>
      </w:r>
      <w:r>
        <w:rPr>
          <w:i/>
          <w:lang w:val="ro-RO"/>
        </w:rPr>
        <w:t>Familia şi casa de copii</w:t>
      </w:r>
      <w:r>
        <w:rPr>
          <w:lang w:val="ro-RO"/>
        </w:rPr>
        <w:t>, Editura Litera, Bucureşti, 1989.</w:t>
      </w:r>
    </w:p>
    <w:p w:rsidR="00636F6D" w:rsidRDefault="00636F6D">
      <w:pPr>
        <w:spacing w:after="0" w:line="240" w:lineRule="auto"/>
        <w:ind w:left="851" w:hanging="851"/>
        <w:jc w:val="both"/>
      </w:pPr>
    </w:p>
    <w:sectPr w:rsidR="00636F6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78" w:rsidRDefault="00FD6A78">
      <w:pPr>
        <w:spacing w:after="0" w:line="240" w:lineRule="auto"/>
      </w:pPr>
      <w:r>
        <w:separator/>
      </w:r>
    </w:p>
  </w:endnote>
  <w:endnote w:type="continuationSeparator" w:id="0">
    <w:p w:rsidR="00FD6A78" w:rsidRDefault="00FD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43" w:rsidRDefault="00C37794">
    <w:pPr>
      <w:pStyle w:val="Footer"/>
      <w:tabs>
        <w:tab w:val="clear" w:pos="9360"/>
        <w:tab w:val="right" w:pos="934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FD6A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78" w:rsidRDefault="00FD6A78">
      <w:pPr>
        <w:spacing w:after="0" w:line="240" w:lineRule="auto"/>
      </w:pPr>
      <w:r>
        <w:separator/>
      </w:r>
    </w:p>
  </w:footnote>
  <w:footnote w:type="continuationSeparator" w:id="0">
    <w:p w:rsidR="00FD6A78" w:rsidRDefault="00FD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43" w:rsidRDefault="00E5424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7751F"/>
    <w:multiLevelType w:val="hybridMultilevel"/>
    <w:tmpl w:val="D1F40D3E"/>
    <w:styleLink w:val="ImportedStyle1"/>
    <w:lvl w:ilvl="0" w:tplc="83EEBF96">
      <w:start w:val="1"/>
      <w:numFmt w:val="lowerLetter"/>
      <w:lvlText w:val="%1.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C06A8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4B9FC">
      <w:start w:val="1"/>
      <w:numFmt w:val="lowerRoman"/>
      <w:lvlText w:val="%3."/>
      <w:lvlJc w:val="left"/>
      <w:pPr>
        <w:ind w:left="257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E0D0C6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48F5B0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66469A">
      <w:start w:val="1"/>
      <w:numFmt w:val="lowerRoman"/>
      <w:lvlText w:val="%6."/>
      <w:lvlJc w:val="left"/>
      <w:pPr>
        <w:ind w:left="473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443F16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4CCC74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D670BC">
      <w:start w:val="1"/>
      <w:numFmt w:val="lowerRoman"/>
      <w:lvlText w:val="%9."/>
      <w:lvlJc w:val="left"/>
      <w:pPr>
        <w:ind w:left="689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BC4F2A"/>
    <w:multiLevelType w:val="hybridMultilevel"/>
    <w:tmpl w:val="D1F40D3E"/>
    <w:numStyleLink w:val="ImportedStyle1"/>
  </w:abstractNum>
  <w:abstractNum w:abstractNumId="2" w15:restartNumberingAfterBreak="0">
    <w:nsid w:val="620C2878"/>
    <w:multiLevelType w:val="hybridMultilevel"/>
    <w:tmpl w:val="6590D9BE"/>
    <w:lvl w:ilvl="0" w:tplc="103887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43"/>
    <w:rsid w:val="000E65D2"/>
    <w:rsid w:val="00636F6D"/>
    <w:rsid w:val="006D61FC"/>
    <w:rsid w:val="007202CF"/>
    <w:rsid w:val="00A54663"/>
    <w:rsid w:val="00BC1673"/>
    <w:rsid w:val="00C37794"/>
    <w:rsid w:val="00E54243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9B2650-1685-4DFA-8DCF-B27C8436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765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Windows User</cp:lastModifiedBy>
  <cp:revision>4</cp:revision>
  <dcterms:created xsi:type="dcterms:W3CDTF">2023-05-19T09:13:00Z</dcterms:created>
  <dcterms:modified xsi:type="dcterms:W3CDTF">2024-03-05T07:43:00Z</dcterms:modified>
</cp:coreProperties>
</file>