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smallCaps w:val="1"/>
          <w:sz w:val="28"/>
          <w:szCs w:val="28"/>
        </w:rPr>
      </w:pPr>
      <w:r w:rsidDel="00000000" w:rsidR="00000000" w:rsidRPr="00000000">
        <w:rPr>
          <w:smallCaps w:val="1"/>
          <w:sz w:val="28"/>
          <w:szCs w:val="28"/>
          <w:rtl w:val="0"/>
        </w:rPr>
        <w:t xml:space="preserve">Universitatea „Alexandru Ioan Cuza” din Iași</w:t>
      </w:r>
    </w:p>
    <w:p w:rsidR="00000000" w:rsidDel="00000000" w:rsidP="00000000" w:rsidRDefault="00000000" w:rsidRPr="00000000" w14:paraId="00000002">
      <w:pPr>
        <w:spacing w:after="0" w:lineRule="auto"/>
        <w:jc w:val="center"/>
        <w:rPr>
          <w:smallCaps w:val="1"/>
          <w:sz w:val="28"/>
          <w:szCs w:val="28"/>
        </w:rPr>
      </w:pPr>
      <w:r w:rsidDel="00000000" w:rsidR="00000000" w:rsidRPr="00000000">
        <w:rPr>
          <w:smallCaps w:val="1"/>
          <w:sz w:val="28"/>
          <w:szCs w:val="28"/>
          <w:rtl w:val="0"/>
        </w:rPr>
        <w:t xml:space="preserve">Facultatea de Teologie Ortodoxă „Sfântul Dumitru Stăniloae”</w:t>
      </w:r>
    </w:p>
    <w:p w:rsidR="00000000" w:rsidDel="00000000" w:rsidP="00000000" w:rsidRDefault="00000000" w:rsidRPr="00000000" w14:paraId="00000003">
      <w:pPr>
        <w:spacing w:after="0" w:lineRule="auto"/>
        <w:jc w:val="center"/>
        <w:rPr>
          <w:smallCaps w:val="1"/>
          <w:sz w:val="28"/>
          <w:szCs w:val="28"/>
        </w:rPr>
      </w:pPr>
      <w:r w:rsidDel="00000000" w:rsidR="00000000" w:rsidRPr="00000000">
        <w:rPr>
          <w:smallCaps w:val="1"/>
          <w:sz w:val="28"/>
          <w:szCs w:val="28"/>
          <w:rtl w:val="0"/>
        </w:rPr>
        <w:t xml:space="preserve">Școala Doctorală de Teologie</w:t>
      </w:r>
    </w:p>
    <w:p w:rsidR="00000000" w:rsidDel="00000000" w:rsidP="00000000" w:rsidRDefault="00000000" w:rsidRPr="00000000" w14:paraId="00000004">
      <w:pPr>
        <w:spacing w:after="0" w:lineRule="auto"/>
        <w:jc w:val="center"/>
        <w:rPr>
          <w:smallCaps w:val="1"/>
          <w:sz w:val="28"/>
          <w:szCs w:val="28"/>
        </w:rPr>
      </w:pPr>
      <w:r w:rsidDel="00000000" w:rsidR="00000000" w:rsidRPr="00000000">
        <w:rPr>
          <w:smallCaps w:val="1"/>
          <w:sz w:val="28"/>
          <w:szCs w:val="28"/>
          <w:rtl w:val="0"/>
        </w:rPr>
        <w:t xml:space="preserve">Domeniul: Teologie Sistematică – Misiologie Ortodoxă </w:t>
      </w:r>
    </w:p>
    <w:p w:rsidR="00000000" w:rsidDel="00000000" w:rsidP="00000000" w:rsidRDefault="00000000" w:rsidRPr="00000000" w14:paraId="00000005">
      <w:pPr>
        <w:spacing w:after="0" w:lineRule="auto"/>
        <w:rPr>
          <w:b w:val="1"/>
          <w:bCs w:val="1"/>
          <w:sz w:val="36"/>
          <w:szCs w:val="36"/>
        </w:rPr>
      </w:pPr>
      <w:r w:rsidDel="00000000" w:rsidR="00000000" w:rsidRPr="00000000">
        <w:rPr>
          <w:rtl w:val="0"/>
        </w:rPr>
      </w:r>
    </w:p>
    <w:p w:rsidR="00000000" w:rsidDel="00000000" w:rsidP="00000000" w:rsidRDefault="00000000" w:rsidRPr="00000000" w14:paraId="00000006">
      <w:pPr>
        <w:spacing w:after="0" w:lineRule="auto"/>
        <w:jc w:val="center"/>
        <w:rPr>
          <w:b w:val="1"/>
          <w:bCs w:val="1"/>
          <w:sz w:val="36"/>
          <w:szCs w:val="36"/>
        </w:rPr>
      </w:pPr>
      <w:r w:rsidDel="00000000" w:rsidR="00000000" w:rsidRPr="00000000">
        <w:rPr>
          <w:rtl w:val="0"/>
        </w:rPr>
      </w:r>
    </w:p>
    <w:p w:rsidR="00000000" w:rsidDel="00000000" w:rsidP="00000000" w:rsidRDefault="00000000" w:rsidRPr="00000000" w14:paraId="00000007">
      <w:pPr>
        <w:spacing w:after="0" w:lineRule="auto"/>
        <w:rPr>
          <w:b w:val="1"/>
          <w:bCs w:val="1"/>
          <w:sz w:val="36"/>
          <w:szCs w:val="36"/>
        </w:rPr>
      </w:pPr>
      <w:r w:rsidDel="00000000" w:rsidR="00000000" w:rsidRPr="00000000">
        <w:rPr>
          <w:rtl w:val="0"/>
        </w:rPr>
      </w:r>
    </w:p>
    <w:p w:rsidR="00000000" w:rsidDel="00000000" w:rsidP="00000000" w:rsidRDefault="00000000" w:rsidRPr="00000000" w14:paraId="00000008">
      <w:pPr>
        <w:spacing w:after="0" w:lineRule="auto"/>
        <w:jc w:val="center"/>
        <w:rPr>
          <w:b w:val="1"/>
          <w:bCs w:val="1"/>
          <w:sz w:val="36"/>
          <w:szCs w:val="36"/>
        </w:rPr>
      </w:pPr>
      <w:r w:rsidDel="00000000" w:rsidR="00000000" w:rsidRPr="00000000">
        <w:rPr>
          <w:rtl w:val="0"/>
        </w:rPr>
      </w:r>
    </w:p>
    <w:p w:rsidR="00000000" w:rsidDel="00000000" w:rsidP="00000000" w:rsidRDefault="00000000" w:rsidRPr="00000000" w14:paraId="00000009">
      <w:pPr>
        <w:spacing w:after="0" w:lineRule="auto"/>
        <w:jc w:val="center"/>
        <w:rPr>
          <w:b w:val="1"/>
          <w:bCs w:val="1"/>
          <w:sz w:val="36"/>
          <w:szCs w:val="36"/>
        </w:rPr>
      </w:pPr>
      <w:r w:rsidDel="00000000" w:rsidR="00000000" w:rsidRPr="00000000">
        <w:rPr>
          <w:rtl w:val="0"/>
        </w:rPr>
      </w:r>
    </w:p>
    <w:p w:rsidR="00000000" w:rsidDel="00000000" w:rsidP="00000000" w:rsidRDefault="00000000" w:rsidRPr="00000000" w14:paraId="0000000A">
      <w:pPr>
        <w:spacing w:after="0" w:lineRule="auto"/>
        <w:jc w:val="center"/>
        <w:rPr>
          <w:b w:val="1"/>
          <w:bCs w:val="1"/>
          <w:smallCaps w:val="1"/>
          <w:sz w:val="36"/>
          <w:szCs w:val="36"/>
        </w:rPr>
      </w:pPr>
      <w:r w:rsidDel="00000000" w:rsidR="00000000" w:rsidRPr="00000000">
        <w:rPr>
          <w:b w:val="1"/>
          <w:bCs w:val="1"/>
          <w:smallCaps w:val="1"/>
          <w:sz w:val="36"/>
          <w:szCs w:val="36"/>
          <w:rtl w:val="0"/>
        </w:rPr>
        <w:t xml:space="preserve">Teză de doctorat</w:t>
      </w:r>
    </w:p>
    <w:p w:rsidR="00000000" w:rsidDel="00000000" w:rsidP="00000000" w:rsidRDefault="00000000" w:rsidRPr="00000000" w14:paraId="0000000B">
      <w:pPr>
        <w:spacing w:after="0" w:lineRule="auto"/>
        <w:jc w:val="center"/>
        <w:rPr>
          <w:b w:val="1"/>
          <w:bCs w:val="1"/>
          <w:sz w:val="36"/>
          <w:szCs w:val="36"/>
        </w:rPr>
      </w:pPr>
      <w:r w:rsidDel="00000000" w:rsidR="00000000" w:rsidRPr="00000000">
        <w:rPr>
          <w:rtl w:val="0"/>
        </w:rPr>
      </w:r>
    </w:p>
    <w:p w:rsidR="00000000" w:rsidDel="00000000" w:rsidP="00000000" w:rsidRDefault="00000000" w:rsidRPr="00000000" w14:paraId="0000000C">
      <w:pPr>
        <w:spacing w:after="0" w:line="360" w:lineRule="auto"/>
        <w:ind w:firstLine="567"/>
        <w:jc w:val="center"/>
        <w:rPr>
          <w:b w:val="1"/>
          <w:bCs w:val="1"/>
          <w:sz w:val="34"/>
          <w:szCs w:val="34"/>
        </w:rPr>
      </w:pPr>
      <w:r w:rsidDel="00000000" w:rsidR="00000000" w:rsidRPr="00000000">
        <w:rPr>
          <w:b w:val="1"/>
          <w:bCs w:val="1"/>
          <w:sz w:val="34"/>
          <w:szCs w:val="34"/>
          <w:rtl w:val="0"/>
        </w:rPr>
        <w:t xml:space="preserve">TEXTUL BIBLIC, TEOLOGIC ȘI FILOSOFIC ÎN HERMENEUTICA LUI PAUL RICOEUR. RELEVANȚA PENTRU MISIOLOGIA ORTODOXĂ</w:t>
      </w:r>
    </w:p>
    <w:p w:rsidR="00000000" w:rsidDel="00000000" w:rsidP="00000000" w:rsidRDefault="00000000" w:rsidRPr="00000000" w14:paraId="0000000D">
      <w:pPr>
        <w:spacing w:after="0" w:lineRule="auto"/>
        <w:rPr>
          <w:b w:val="1"/>
          <w:bCs w:val="1"/>
          <w:u w:val="single"/>
        </w:rPr>
      </w:pPr>
      <w:r w:rsidDel="00000000" w:rsidR="00000000" w:rsidRPr="00000000">
        <w:rPr>
          <w:rtl w:val="0"/>
        </w:rPr>
      </w:r>
    </w:p>
    <w:p w:rsidR="00000000" w:rsidDel="00000000" w:rsidP="00000000" w:rsidRDefault="00000000" w:rsidRPr="00000000" w14:paraId="0000000E">
      <w:pPr>
        <w:spacing w:after="0" w:lineRule="auto"/>
        <w:rPr>
          <w:b w:val="1"/>
          <w:bCs w:val="1"/>
          <w:u w:val="single"/>
        </w:rPr>
      </w:pPr>
      <w:r w:rsidDel="00000000" w:rsidR="00000000" w:rsidRPr="00000000">
        <w:rPr>
          <w:rtl w:val="0"/>
        </w:rPr>
      </w:r>
    </w:p>
    <w:p w:rsidR="00000000" w:rsidDel="00000000" w:rsidP="00000000" w:rsidRDefault="00000000" w:rsidRPr="00000000" w14:paraId="0000000F">
      <w:pPr>
        <w:spacing w:after="0" w:lineRule="auto"/>
        <w:rPr>
          <w:b w:val="1"/>
          <w:bCs w:val="1"/>
          <w:u w:val="single"/>
        </w:rPr>
      </w:pPr>
      <w:r w:rsidDel="00000000" w:rsidR="00000000" w:rsidRPr="00000000">
        <w:rPr>
          <w:rtl w:val="0"/>
        </w:rPr>
      </w:r>
    </w:p>
    <w:p w:rsidR="00000000" w:rsidDel="00000000" w:rsidP="00000000" w:rsidRDefault="00000000" w:rsidRPr="00000000" w14:paraId="00000010">
      <w:pPr>
        <w:spacing w:after="0" w:lineRule="auto"/>
        <w:rPr>
          <w:b w:val="1"/>
          <w:bCs w:val="1"/>
          <w:u w:val="single"/>
        </w:rPr>
      </w:pPr>
      <w:r w:rsidDel="00000000" w:rsidR="00000000" w:rsidRPr="00000000">
        <w:rPr>
          <w:rtl w:val="0"/>
        </w:rPr>
      </w:r>
    </w:p>
    <w:p w:rsidR="00000000" w:rsidDel="00000000" w:rsidP="00000000" w:rsidRDefault="00000000" w:rsidRPr="00000000" w14:paraId="00000011">
      <w:pPr>
        <w:spacing w:after="0" w:lineRule="auto"/>
        <w:rPr>
          <w:b w:val="1"/>
          <w:bCs w:val="1"/>
          <w:u w:val="singl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b w:val="1"/>
          <w:bCs w:val="1"/>
          <w:i w:val="0"/>
          <w:iCs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REZUMAT - </w:t>
      </w:r>
    </w:p>
    <w:p w:rsidR="00000000" w:rsidDel="00000000" w:rsidP="00000000" w:rsidRDefault="00000000" w:rsidRPr="00000000" w14:paraId="00000013">
      <w:pPr>
        <w:spacing w:after="0" w:lineRule="auto"/>
        <w:rPr>
          <w:b w:val="1"/>
          <w:bCs w:val="1"/>
          <w:u w:val="single"/>
        </w:rPr>
      </w:pPr>
      <w:r w:rsidDel="00000000" w:rsidR="00000000" w:rsidRPr="00000000">
        <w:rPr>
          <w:rtl w:val="0"/>
        </w:rPr>
      </w:r>
    </w:p>
    <w:p w:rsidR="00000000" w:rsidDel="00000000" w:rsidP="00000000" w:rsidRDefault="00000000" w:rsidRPr="00000000" w14:paraId="00000014">
      <w:pPr>
        <w:spacing w:after="0" w:lineRule="auto"/>
        <w:rPr>
          <w:b w:val="1"/>
          <w:bCs w:val="1"/>
          <w:u w:val="single"/>
        </w:rPr>
      </w:pPr>
      <w:r w:rsidDel="00000000" w:rsidR="00000000" w:rsidRPr="00000000">
        <w:rPr>
          <w:rtl w:val="0"/>
        </w:rPr>
      </w:r>
    </w:p>
    <w:p w:rsidR="00000000" w:rsidDel="00000000" w:rsidP="00000000" w:rsidRDefault="00000000" w:rsidRPr="00000000" w14:paraId="00000015">
      <w:pPr>
        <w:spacing w:after="0" w:lineRule="auto"/>
        <w:rPr>
          <w:b w:val="1"/>
          <w:bCs w:val="1"/>
          <w:u w:val="single"/>
        </w:rPr>
      </w:pPr>
      <w:r w:rsidDel="00000000" w:rsidR="00000000" w:rsidRPr="00000000">
        <w:rPr>
          <w:rtl w:val="0"/>
        </w:rPr>
      </w:r>
    </w:p>
    <w:p w:rsidR="00000000" w:rsidDel="00000000" w:rsidP="00000000" w:rsidRDefault="00000000" w:rsidRPr="00000000" w14:paraId="00000016">
      <w:pPr>
        <w:spacing w:after="0" w:lineRule="auto"/>
        <w:rPr>
          <w:b w:val="1"/>
          <w:bCs w:val="1"/>
          <w:u w:val="single"/>
        </w:rPr>
      </w:pPr>
      <w:r w:rsidDel="00000000" w:rsidR="00000000" w:rsidRPr="00000000">
        <w:rPr>
          <w:rtl w:val="0"/>
        </w:rPr>
      </w:r>
    </w:p>
    <w:p w:rsidR="00000000" w:rsidDel="00000000" w:rsidP="00000000" w:rsidRDefault="00000000" w:rsidRPr="00000000" w14:paraId="00000017">
      <w:pPr>
        <w:spacing w:after="0" w:lineRule="auto"/>
        <w:rPr>
          <w:b w:val="1"/>
          <w:bCs w:val="1"/>
          <w:u w:val="single"/>
        </w:rPr>
      </w:pPr>
      <w:r w:rsidDel="00000000" w:rsidR="00000000" w:rsidRPr="00000000">
        <w:rPr>
          <w:rtl w:val="0"/>
        </w:rPr>
      </w:r>
    </w:p>
    <w:p w:rsidR="00000000" w:rsidDel="00000000" w:rsidP="00000000" w:rsidRDefault="00000000" w:rsidRPr="00000000" w14:paraId="00000018">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9">
      <w:pPr>
        <w:spacing w:after="0" w:lineRule="auto"/>
        <w:rPr>
          <w:smallCaps w:val="1"/>
          <w:sz w:val="36"/>
          <w:szCs w:val="36"/>
        </w:rPr>
      </w:pPr>
      <w:r w:rsidDel="00000000" w:rsidR="00000000" w:rsidRPr="00000000">
        <w:rPr>
          <w:smallCaps w:val="1"/>
          <w:sz w:val="36"/>
          <w:szCs w:val="36"/>
          <w:rtl w:val="0"/>
        </w:rPr>
        <w:t xml:space="preserve">Coordonator științific:</w:t>
      </w:r>
    </w:p>
    <w:p w:rsidR="00000000" w:rsidDel="00000000" w:rsidP="00000000" w:rsidRDefault="00000000" w:rsidRPr="00000000" w14:paraId="0000001A">
      <w:pPr>
        <w:spacing w:after="0" w:lineRule="auto"/>
        <w:rPr>
          <w:b w:val="1"/>
          <w:bCs w:val="1"/>
          <w:smallCaps w:val="1"/>
          <w:sz w:val="36"/>
          <w:szCs w:val="36"/>
        </w:rPr>
      </w:pPr>
      <w:r w:rsidDel="00000000" w:rsidR="00000000" w:rsidRPr="00000000">
        <w:rPr>
          <w:b w:val="1"/>
          <w:bCs w:val="1"/>
          <w:smallCaps w:val="1"/>
          <w:sz w:val="36"/>
          <w:szCs w:val="36"/>
          <w:rtl w:val="0"/>
        </w:rPr>
        <w:t xml:space="preserve">Prof. Univ. Dr. Pr. Gheorghe Petraru</w:t>
      </w:r>
    </w:p>
    <w:p w:rsidR="00000000" w:rsidDel="00000000" w:rsidP="00000000" w:rsidRDefault="00000000" w:rsidRPr="00000000" w14:paraId="0000001B">
      <w:pPr>
        <w:spacing w:after="0" w:lineRule="auto"/>
        <w:rPr>
          <w:sz w:val="36"/>
          <w:szCs w:val="36"/>
        </w:rPr>
      </w:pPr>
      <w:r w:rsidDel="00000000" w:rsidR="00000000" w:rsidRPr="00000000">
        <w:rPr>
          <w:rtl w:val="0"/>
        </w:rPr>
      </w:r>
    </w:p>
    <w:p w:rsidR="00000000" w:rsidDel="00000000" w:rsidP="00000000" w:rsidRDefault="00000000" w:rsidRPr="00000000" w14:paraId="0000001C">
      <w:pPr>
        <w:spacing w:after="0" w:lineRule="auto"/>
        <w:jc w:val="right"/>
        <w:rPr>
          <w:smallCaps w:val="1"/>
          <w:sz w:val="36"/>
          <w:szCs w:val="36"/>
        </w:rPr>
      </w:pPr>
      <w:r w:rsidDel="00000000" w:rsidR="00000000" w:rsidRPr="00000000">
        <w:rPr>
          <w:smallCaps w:val="1"/>
          <w:sz w:val="36"/>
          <w:szCs w:val="36"/>
          <w:rtl w:val="0"/>
        </w:rPr>
        <w:t xml:space="preserve">Doctorand:</w:t>
      </w:r>
    </w:p>
    <w:p w:rsidR="00000000" w:rsidDel="00000000" w:rsidP="00000000" w:rsidRDefault="00000000" w:rsidRPr="00000000" w14:paraId="0000001D">
      <w:pPr>
        <w:spacing w:after="0" w:lineRule="auto"/>
        <w:jc w:val="right"/>
        <w:rPr>
          <w:b w:val="1"/>
          <w:bCs w:val="1"/>
          <w:smallCaps w:val="1"/>
          <w:sz w:val="36"/>
          <w:szCs w:val="36"/>
        </w:rPr>
      </w:pPr>
      <w:r w:rsidDel="00000000" w:rsidR="00000000" w:rsidRPr="00000000">
        <w:rPr>
          <w:b w:val="1"/>
          <w:bCs w:val="1"/>
          <w:smallCaps w:val="1"/>
          <w:sz w:val="36"/>
          <w:szCs w:val="36"/>
          <w:rtl w:val="0"/>
        </w:rPr>
        <w:t xml:space="preserve">Bogdan Maxim</w:t>
      </w:r>
    </w:p>
    <w:p w:rsidR="00000000" w:rsidDel="00000000" w:rsidP="00000000" w:rsidRDefault="00000000" w:rsidRPr="00000000" w14:paraId="0000001E">
      <w:pPr>
        <w:spacing w:after="0" w:lineRule="auto"/>
        <w:rPr>
          <w:u w:val="single"/>
        </w:rPr>
      </w:pPr>
      <w:r w:rsidDel="00000000" w:rsidR="00000000" w:rsidRPr="00000000">
        <w:rPr>
          <w:rtl w:val="0"/>
        </w:rPr>
      </w:r>
    </w:p>
    <w:p w:rsidR="00000000" w:rsidDel="00000000" w:rsidP="00000000" w:rsidRDefault="00000000" w:rsidRPr="00000000" w14:paraId="0000001F">
      <w:pPr>
        <w:spacing w:after="0" w:lineRule="auto"/>
        <w:rPr>
          <w:b w:val="1"/>
          <w:bCs w:val="1"/>
          <w:u w:val="single"/>
        </w:rPr>
      </w:pPr>
      <w:r w:rsidDel="00000000" w:rsidR="00000000" w:rsidRPr="00000000">
        <w:rPr>
          <w:rtl w:val="0"/>
        </w:rPr>
      </w:r>
    </w:p>
    <w:p w:rsidR="00000000" w:rsidDel="00000000" w:rsidP="00000000" w:rsidRDefault="00000000" w:rsidRPr="00000000" w14:paraId="00000020">
      <w:pPr>
        <w:spacing w:after="0" w:lineRule="auto"/>
        <w:rPr>
          <w:b w:val="1"/>
          <w:bCs w:val="1"/>
          <w:u w:val="single"/>
        </w:rPr>
      </w:pPr>
      <w:r w:rsidDel="00000000" w:rsidR="00000000" w:rsidRPr="00000000">
        <w:rPr>
          <w:rtl w:val="0"/>
        </w:rPr>
      </w:r>
    </w:p>
    <w:p w:rsidR="00000000" w:rsidDel="00000000" w:rsidP="00000000" w:rsidRDefault="00000000" w:rsidRPr="00000000" w14:paraId="00000021">
      <w:pPr>
        <w:spacing w:after="0" w:lineRule="auto"/>
        <w:rPr>
          <w:b w:val="1"/>
          <w:bCs w:val="1"/>
          <w:u w:val="single"/>
        </w:rPr>
      </w:pPr>
      <w:r w:rsidDel="00000000" w:rsidR="00000000" w:rsidRPr="00000000">
        <w:rPr>
          <w:rtl w:val="0"/>
        </w:rPr>
      </w:r>
    </w:p>
    <w:p w:rsidR="00000000" w:rsidDel="00000000" w:rsidP="00000000" w:rsidRDefault="00000000" w:rsidRPr="00000000" w14:paraId="00000022">
      <w:pPr>
        <w:spacing w:after="0" w:lineRule="auto"/>
        <w:jc w:val="center"/>
        <w:rPr>
          <w:b w:val="1"/>
          <w:bCs w:val="1"/>
          <w:u w:val="single"/>
        </w:rPr>
      </w:pPr>
      <w:r w:rsidDel="00000000" w:rsidR="00000000" w:rsidRPr="00000000">
        <w:rPr>
          <w:rtl w:val="0"/>
        </w:rPr>
      </w:r>
    </w:p>
    <w:p w:rsidR="00000000" w:rsidDel="00000000" w:rsidP="00000000" w:rsidRDefault="00000000" w:rsidRPr="00000000" w14:paraId="00000023">
      <w:pPr>
        <w:spacing w:after="0" w:lineRule="auto"/>
        <w:jc w:val="center"/>
        <w:rPr>
          <w:smallCaps w:val="1"/>
          <w:sz w:val="36"/>
          <w:szCs w:val="36"/>
        </w:rPr>
      </w:pPr>
      <w:r w:rsidDel="00000000" w:rsidR="00000000" w:rsidRPr="00000000">
        <w:rPr>
          <w:smallCaps w:val="1"/>
          <w:sz w:val="36"/>
          <w:szCs w:val="36"/>
          <w:rtl w:val="0"/>
        </w:rPr>
        <w:t xml:space="preserve">Iași</w:t>
      </w:r>
    </w:p>
    <w:p w:rsidR="00000000" w:rsidDel="00000000" w:rsidP="00000000" w:rsidRDefault="00000000" w:rsidRPr="00000000" w14:paraId="00000024">
      <w:pPr>
        <w:spacing w:after="0" w:lineRule="auto"/>
        <w:jc w:val="center"/>
        <w:rPr>
          <w:smallCaps w:val="1"/>
          <w:sz w:val="36"/>
          <w:szCs w:val="36"/>
        </w:rPr>
        <w:sectPr>
          <w:pgSz w:h="16838" w:w="11906" w:orient="portrait"/>
          <w:pgMar w:bottom="1418" w:top="1418" w:left="1418" w:right="1418" w:header="709" w:footer="709"/>
          <w:pgNumType w:start="1"/>
          <w:titlePg w:val="1"/>
        </w:sectPr>
      </w:pPr>
      <w:r w:rsidDel="00000000" w:rsidR="00000000" w:rsidRPr="00000000">
        <w:rPr>
          <w:smallCaps w:val="1"/>
          <w:sz w:val="36"/>
          <w:szCs w:val="36"/>
          <w:rtl w:val="0"/>
        </w:rPr>
        <w:t xml:space="preserve">2026</w:t>
      </w:r>
    </w:p>
    <w:p w:rsidR="00000000" w:rsidDel="00000000" w:rsidP="00000000" w:rsidRDefault="00000000" w:rsidRPr="00000000" w14:paraId="0000002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center"/>
        <w:rPr>
          <w:rFonts w:ascii="Times New Roman" w:cs="Times New Roman" w:eastAsia="Times New Roman" w:hAnsi="Times New Roman"/>
          <w:b w:val="1"/>
          <w:bCs w:val="1"/>
          <w:i w:val="0"/>
          <w:iCs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36"/>
          <w:szCs w:val="36"/>
          <w:u w:val="none"/>
          <w:shd w:fill="auto" w:val="clear"/>
          <w:vertAlign w:val="baseline"/>
          <w:rtl w:val="0"/>
        </w:rPr>
        <w:t xml:space="preserve">Cuprins</w:t>
      </w:r>
    </w:p>
    <w:p w:rsidR="00000000" w:rsidDel="00000000" w:rsidP="00000000" w:rsidRDefault="00000000" w:rsidRPr="00000000" w14:paraId="00000026">
      <w:pPr>
        <w:spacing w:line="360" w:lineRule="auto"/>
        <w:rPr/>
      </w:pPr>
      <w:r w:rsidDel="00000000" w:rsidR="00000000" w:rsidRPr="00000000">
        <w:rPr>
          <w:rtl w:val="0"/>
        </w:rPr>
      </w:r>
    </w:p>
    <w:sdt>
      <w:sdtPr>
        <w:id w:val="-951544455"/>
        <w:docPartObj>
          <w:docPartGallery w:val="Table of Contents"/>
          <w:docPartUnique w:val="1"/>
        </w:docPartObj>
      </w:sdtPr>
      <w:sdtContent>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t0cvfteypet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Introducere</w:t>
              <w:tab/>
              <w:t xml:space="preserve">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t8glwfc7gxq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Motivația alegerii temei</w:t>
              <w:tab/>
              <w:t xml:space="preserve">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imhiyetx9098">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Noutatea și obiectivele lucrării</w:t>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l87cw8dwj3n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Stadiul cercetării</w:t>
              <w:tab/>
              <w:t xml:space="preserve">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oysfq92bg3z5">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Metodologia cercetării</w:t>
              <w:tab/>
              <w:t xml:space="preserve">8</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4u7zg4wnl3gs">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Relevanța cercetării pentru Teologie și Misiunea Bisericii</w:t>
              <w:tab/>
              <w:t xml:space="preserve">10</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netolmiwzr8p">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Structura și sinteza tezei</w:t>
              <w:tab/>
              <w:t xml:space="preserve">13</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9ywvhj5kqvkk">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Concluziile cercetării</w:t>
              <w:tab/>
              <w:t xml:space="preserve">20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4pqzvysux8q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Cuprinsul tezei de doctorat </w:t>
            </w:r>
          </w:hyperlink>
          <w:hyperlink w:anchor="_4pqzvysux8q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in extenso</w:t>
            </w:r>
          </w:hyperlink>
          <w:hyperlink w:anchor="_4pqzvysux8q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vvzczp1jqt3o">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Bibliografie</w:t>
              <w:tab/>
              <w:t xml:space="preserve">26</w:t>
            </w:r>
          </w:hyperlink>
          <w:r w:rsidDel="00000000" w:rsidR="00000000" w:rsidRPr="00000000">
            <w:rPr>
              <w:rtl w:val="0"/>
            </w:rPr>
          </w:r>
        </w:p>
        <w:p w:rsidR="00000000" w:rsidDel="00000000" w:rsidP="00000000" w:rsidRDefault="00000000" w:rsidRPr="00000000" w14:paraId="00000031">
          <w:pPr>
            <w:spacing w:after="0" w:line="360" w:lineRule="auto"/>
            <w:ind w:firstLine="567"/>
            <w:jc w:val="both"/>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jc w:val="both"/>
        <w:rPr>
          <w:b w:val="1"/>
          <w:bCs w:val="1"/>
        </w:rPr>
      </w:pPr>
      <w:r w:rsidDel="00000000" w:rsidR="00000000" w:rsidRPr="00000000">
        <w:rPr>
          <w:rtl w:val="0"/>
        </w:rPr>
      </w:r>
    </w:p>
    <w:p w:rsidR="00000000" w:rsidDel="00000000" w:rsidP="00000000" w:rsidRDefault="00000000" w:rsidRPr="00000000" w14:paraId="00000033">
      <w:pPr>
        <w:jc w:val="both"/>
        <w:rPr>
          <w:b w:val="1"/>
          <w:bCs w:val="1"/>
        </w:rPr>
      </w:pPr>
      <w:r w:rsidDel="00000000" w:rsidR="00000000" w:rsidRPr="00000000">
        <w:rPr>
          <w:rtl w:val="0"/>
        </w:rPr>
      </w:r>
    </w:p>
    <w:p w:rsidR="00000000" w:rsidDel="00000000" w:rsidP="00000000" w:rsidRDefault="00000000" w:rsidRPr="00000000" w14:paraId="00000034">
      <w:pPr>
        <w:jc w:val="both"/>
        <w:rPr>
          <w:b w:val="1"/>
          <w:bCs w:val="1"/>
        </w:rPr>
      </w:pPr>
      <w:r w:rsidDel="00000000" w:rsidR="00000000" w:rsidRPr="00000000">
        <w:rPr>
          <w:rtl w:val="0"/>
        </w:rPr>
      </w:r>
    </w:p>
    <w:p w:rsidR="00000000" w:rsidDel="00000000" w:rsidP="00000000" w:rsidRDefault="00000000" w:rsidRPr="00000000" w14:paraId="00000035">
      <w:pPr>
        <w:jc w:val="both"/>
        <w:rPr>
          <w:b w:val="1"/>
          <w:bCs w:val="1"/>
        </w:rPr>
      </w:pPr>
      <w:r w:rsidDel="00000000" w:rsidR="00000000" w:rsidRPr="00000000">
        <w:rPr>
          <w:rtl w:val="0"/>
        </w:rPr>
      </w:r>
    </w:p>
    <w:p w:rsidR="00000000" w:rsidDel="00000000" w:rsidP="00000000" w:rsidRDefault="00000000" w:rsidRPr="00000000" w14:paraId="00000036">
      <w:pPr>
        <w:jc w:val="both"/>
        <w:rPr>
          <w:b w:val="1"/>
          <w:bCs w:val="1"/>
        </w:rPr>
      </w:pPr>
      <w:r w:rsidDel="00000000" w:rsidR="00000000" w:rsidRPr="00000000">
        <w:rPr>
          <w:rtl w:val="0"/>
        </w:rPr>
      </w:r>
    </w:p>
    <w:p w:rsidR="00000000" w:rsidDel="00000000" w:rsidP="00000000" w:rsidRDefault="00000000" w:rsidRPr="00000000" w14:paraId="00000037">
      <w:pPr>
        <w:jc w:val="both"/>
        <w:rPr>
          <w:b w:val="1"/>
          <w:bCs w:val="1"/>
        </w:rPr>
      </w:pPr>
      <w:r w:rsidDel="00000000" w:rsidR="00000000" w:rsidRPr="00000000">
        <w:rPr>
          <w:rtl w:val="0"/>
        </w:rPr>
      </w:r>
    </w:p>
    <w:p w:rsidR="00000000" w:rsidDel="00000000" w:rsidP="00000000" w:rsidRDefault="00000000" w:rsidRPr="00000000" w14:paraId="00000038">
      <w:pPr>
        <w:jc w:val="both"/>
        <w:rPr>
          <w:b w:val="1"/>
          <w:bCs w:val="1"/>
        </w:rPr>
      </w:pPr>
      <w:r w:rsidDel="00000000" w:rsidR="00000000" w:rsidRPr="00000000">
        <w:rPr>
          <w:rtl w:val="0"/>
        </w:rPr>
      </w:r>
    </w:p>
    <w:p w:rsidR="00000000" w:rsidDel="00000000" w:rsidP="00000000" w:rsidRDefault="00000000" w:rsidRPr="00000000" w14:paraId="00000039">
      <w:pPr>
        <w:jc w:val="both"/>
        <w:rPr>
          <w:b w:val="1"/>
          <w:bCs w:val="1"/>
        </w:rPr>
      </w:pPr>
      <w:r w:rsidDel="00000000" w:rsidR="00000000" w:rsidRPr="00000000">
        <w:rPr>
          <w:rtl w:val="0"/>
        </w:rPr>
      </w:r>
    </w:p>
    <w:p w:rsidR="00000000" w:rsidDel="00000000" w:rsidP="00000000" w:rsidRDefault="00000000" w:rsidRPr="00000000" w14:paraId="0000003A">
      <w:pPr>
        <w:jc w:val="both"/>
        <w:rPr>
          <w:b w:val="1"/>
          <w:bCs w:val="1"/>
        </w:rPr>
      </w:pPr>
      <w:r w:rsidDel="00000000" w:rsidR="00000000" w:rsidRPr="00000000">
        <w:rPr>
          <w:rtl w:val="0"/>
        </w:rPr>
      </w:r>
    </w:p>
    <w:p w:rsidR="00000000" w:rsidDel="00000000" w:rsidP="00000000" w:rsidRDefault="00000000" w:rsidRPr="00000000" w14:paraId="0000003B">
      <w:pPr>
        <w:jc w:val="both"/>
        <w:rPr>
          <w:b w:val="1"/>
          <w:bCs w:val="1"/>
        </w:rPr>
      </w:pPr>
      <w:r w:rsidDel="00000000" w:rsidR="00000000" w:rsidRPr="00000000">
        <w:rPr>
          <w:rtl w:val="0"/>
        </w:rPr>
      </w:r>
    </w:p>
    <w:p w:rsidR="00000000" w:rsidDel="00000000" w:rsidP="00000000" w:rsidRDefault="00000000" w:rsidRPr="00000000" w14:paraId="0000003C">
      <w:pPr>
        <w:jc w:val="both"/>
        <w:rPr>
          <w:b w:val="1"/>
          <w:bCs w:val="1"/>
        </w:rPr>
      </w:pPr>
      <w:r w:rsidDel="00000000" w:rsidR="00000000" w:rsidRPr="00000000">
        <w:rPr>
          <w:rtl w:val="0"/>
        </w:rPr>
      </w:r>
    </w:p>
    <w:p w:rsidR="00000000" w:rsidDel="00000000" w:rsidP="00000000" w:rsidRDefault="00000000" w:rsidRPr="00000000" w14:paraId="0000003D">
      <w:pPr>
        <w:jc w:val="both"/>
        <w:rPr>
          <w:b w:val="1"/>
          <w:bCs w:val="1"/>
        </w:rPr>
      </w:pPr>
      <w:r w:rsidDel="00000000" w:rsidR="00000000" w:rsidRPr="00000000">
        <w:rPr>
          <w:rtl w:val="0"/>
        </w:rPr>
      </w:r>
    </w:p>
    <w:p w:rsidR="00000000" w:rsidDel="00000000" w:rsidP="00000000" w:rsidRDefault="00000000" w:rsidRPr="00000000" w14:paraId="0000003E">
      <w:pPr>
        <w:jc w:val="both"/>
        <w:rPr>
          <w:b w:val="1"/>
          <w:bCs w:val="1"/>
        </w:rPr>
      </w:pPr>
      <w:r w:rsidDel="00000000" w:rsidR="00000000" w:rsidRPr="00000000">
        <w:rPr>
          <w:rtl w:val="0"/>
        </w:rPr>
      </w:r>
    </w:p>
    <w:p w:rsidR="00000000" w:rsidDel="00000000" w:rsidP="00000000" w:rsidRDefault="00000000" w:rsidRPr="00000000" w14:paraId="0000003F">
      <w:pPr>
        <w:jc w:val="both"/>
        <w:rPr>
          <w:b w:val="1"/>
          <w:bCs w:val="1"/>
        </w:rPr>
      </w:pPr>
      <w:r w:rsidDel="00000000" w:rsidR="00000000" w:rsidRPr="00000000">
        <w:rPr>
          <w:rtl w:val="0"/>
        </w:rPr>
      </w:r>
    </w:p>
    <w:p w:rsidR="00000000" w:rsidDel="00000000" w:rsidP="00000000" w:rsidRDefault="00000000" w:rsidRPr="00000000" w14:paraId="00000040">
      <w:pPr>
        <w:jc w:val="both"/>
        <w:rPr>
          <w:b w:val="1"/>
          <w:bCs w:val="1"/>
        </w:rPr>
      </w:pPr>
      <w:r w:rsidDel="00000000" w:rsidR="00000000" w:rsidRPr="00000000">
        <w:rPr>
          <w:rtl w:val="0"/>
        </w:rPr>
      </w:r>
    </w:p>
    <w:p w:rsidR="00000000" w:rsidDel="00000000" w:rsidP="00000000" w:rsidRDefault="00000000" w:rsidRPr="00000000" w14:paraId="00000041">
      <w:pPr>
        <w:jc w:val="both"/>
        <w:rPr>
          <w:b w:val="1"/>
          <w:bCs w:val="1"/>
        </w:rPr>
      </w:pPr>
      <w:r w:rsidDel="00000000" w:rsidR="00000000" w:rsidRPr="00000000">
        <w:rPr>
          <w:rtl w:val="0"/>
        </w:rPr>
      </w:r>
    </w:p>
    <w:p w:rsidR="00000000" w:rsidDel="00000000" w:rsidP="00000000" w:rsidRDefault="00000000" w:rsidRPr="00000000" w14:paraId="00000042">
      <w:pPr>
        <w:jc w:val="both"/>
        <w:rPr>
          <w:b w:val="1"/>
          <w:bCs w:val="1"/>
        </w:rPr>
      </w:pPr>
      <w:r w:rsidDel="00000000" w:rsidR="00000000" w:rsidRPr="00000000">
        <w:rPr>
          <w:rtl w:val="0"/>
        </w:rPr>
      </w:r>
    </w:p>
    <w:p w:rsidR="00000000" w:rsidDel="00000000" w:rsidP="00000000" w:rsidRDefault="00000000" w:rsidRPr="00000000" w14:paraId="00000043">
      <w:pPr>
        <w:pStyle w:val="Heading1"/>
        <w:rPr/>
      </w:pPr>
      <w:bookmarkStart w:colFirst="0" w:colLast="0" w:name="_t0cvfteypetg" w:id="0"/>
      <w:bookmarkEnd w:id="0"/>
      <w:r w:rsidDel="00000000" w:rsidR="00000000" w:rsidRPr="00000000">
        <w:rPr>
          <w:rtl w:val="0"/>
        </w:rPr>
        <w:t xml:space="preserve">Introducere</w:t>
      </w:r>
    </w:p>
    <w:p w:rsidR="00000000" w:rsidDel="00000000" w:rsidP="00000000" w:rsidRDefault="00000000" w:rsidRPr="00000000" w14:paraId="00000044">
      <w:pPr>
        <w:pStyle w:val="Heading1"/>
        <w:rPr/>
      </w:pPr>
      <w:bookmarkStart w:colFirst="0" w:colLast="0" w:name="_t8glwfc7gxqg" w:id="1"/>
      <w:bookmarkEnd w:id="1"/>
      <w:r w:rsidDel="00000000" w:rsidR="00000000" w:rsidRPr="00000000">
        <w:rPr>
          <w:rtl w:val="0"/>
        </w:rPr>
        <w:t xml:space="preserve">Motivația alegerii temei</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spacing w:after="0" w:line="360" w:lineRule="auto"/>
        <w:ind w:firstLine="567"/>
        <w:jc w:val="both"/>
        <w:rPr/>
      </w:pPr>
      <w:r w:rsidDel="00000000" w:rsidR="00000000" w:rsidRPr="00000000">
        <w:rPr>
          <w:rtl w:val="0"/>
        </w:rPr>
        <w:tab/>
        <w:t xml:space="preserve">Întâlnirea cu tema acestei cercetări a avut un caracter personal și s-a conturat treptat încă din perioada studiilor de masterat, în cadrul programului de Misiune și Slujire Pastorală. Atunci am înțeles că misiunea Bisericii nu poate rămâne închisă într-un spațiu al confortului intelectual sau al certitudinilor deja dobândite, ci presupune ieșire, dialog și disponibilitatea de a merge spre omul concret al timpului nostru, cu întrebările, frământările și limbajul lui. Chemarea evanghelică „Mergând învățați toate neamurile” (Matei 28, 19) a dobândit astfel pentru mine și sensul unei deschideri către spațiul interdisciplinar, interconfesional și interreligios, ca loc în care cuvântul teologic este chemat să devină inteligibil, viu și mărturisitor.</w:t>
      </w:r>
    </w:p>
    <w:p w:rsidR="00000000" w:rsidDel="00000000" w:rsidP="00000000" w:rsidRDefault="00000000" w:rsidRPr="00000000" w14:paraId="00000047">
      <w:pPr>
        <w:spacing w:after="0" w:line="360" w:lineRule="auto"/>
        <w:ind w:firstLine="567"/>
        <w:jc w:val="both"/>
        <w:rPr/>
      </w:pPr>
      <w:r w:rsidDel="00000000" w:rsidR="00000000" w:rsidRPr="00000000">
        <w:rPr>
          <w:rtl w:val="0"/>
        </w:rPr>
        <w:tab/>
        <w:t xml:space="preserve">Interesul pentru tema cuvântului a izvorât din convingerea că omul contemporan trăiește o accentuată dezorientare existențială și spirituală, însoțită de pierderea reperelor care conferă unitate și sens vieții</w:t>
      </w:r>
      <w:r w:rsidDel="00000000" w:rsidR="00000000" w:rsidRPr="00000000">
        <w:rPr>
          <w:vertAlign w:val="superscript"/>
        </w:rPr>
        <w:footnoteReference w:customMarkFollows="0" w:id="0"/>
      </w:r>
      <w:r w:rsidDel="00000000" w:rsidR="00000000" w:rsidRPr="00000000">
        <w:rPr>
          <w:rtl w:val="0"/>
        </w:rPr>
        <w:t xml:space="preserve">. Trăim într-o lume în care limbajul este adesea fragmentat, redus la informație, tehnică sau discurs ideologic, iar cuvintele își pierd puterea de a crea comuniune și de a deschide spre adevăr. În acest context, am simțit nevoia de a cerceta modul în care teologia ortodoxă poate redescoperi și exprima puterea lucrătoare a Cuvântului lui Dumnezeu, astfel încât să poată fi vestit într-un limbaj capabil să atingă existența concretă a omului de astăzi. În această căutare, întâlnirea cu opera lui Paul Ricœur a deschis o etapă nouă a reflecției. Hermeneutica sa a adus înainte posibilitatea unui dialog roditor între filosofie și teologie, între reflecția asupra limbajului și mărturisirea credinței. Am descoperit în gândirea lui instrumente relevante pentru înțelegerea simbolului, a narațiunii, a metaforei și a discursului ca spații în care sensul se naște și se comunică. În același timp, această întâlnire m-a ajutat să înțeleg mai limpede că teologia nu își pierde identitatea atunci când intră în dialog cu filosofia, ci își poate exprima mai deplin propriul adevăr.</w:t>
      </w:r>
    </w:p>
    <w:p w:rsidR="00000000" w:rsidDel="00000000" w:rsidP="00000000" w:rsidRDefault="00000000" w:rsidRPr="00000000" w14:paraId="00000048">
      <w:pPr>
        <w:spacing w:after="0" w:line="360" w:lineRule="auto"/>
        <w:ind w:firstLine="567"/>
        <w:jc w:val="both"/>
        <w:rPr/>
      </w:pPr>
      <w:r w:rsidDel="00000000" w:rsidR="00000000" w:rsidRPr="00000000">
        <w:rPr>
          <w:rtl w:val="0"/>
        </w:rPr>
        <w:tab/>
        <w:t xml:space="preserve">Alegerea acestei teme a fost încurajată și modelată de îndrumarea părintelui profesor Gheorghe Petraru, sub a cărui coordonare am înțeles că misiunea presupune curajul de a merge spre celălalt și de a căuta limbajul potrivit pentru vestirea Evangheliei. În același timp, parcursul cercetării nu ar fi fost posibil fără sprijinul, disponibilitatea și deschiderea spre dialogul interdisciplinar ale părintelui profesor, care m-a îndrumat constant să păstrez cercetarea ancorată în fundamentele teologiei și misiologiei ortodoxe. Sfaturile sale mi-au oferit echilibrul necesar pentru a evita atât izolarea teologiei într-un discurs autosuficient, cât și riscul unei simple suprapuneri exterioare între filosofie și credință.</w:t>
      </w:r>
    </w:p>
    <w:p w:rsidR="00000000" w:rsidDel="00000000" w:rsidP="00000000" w:rsidRDefault="00000000" w:rsidRPr="00000000" w14:paraId="00000049">
      <w:pPr>
        <w:spacing w:after="0" w:line="360" w:lineRule="auto"/>
        <w:ind w:firstLine="567"/>
        <w:jc w:val="both"/>
        <w:rPr/>
      </w:pPr>
      <w:r w:rsidDel="00000000" w:rsidR="00000000" w:rsidRPr="00000000">
        <w:rPr>
          <w:rtl w:val="0"/>
        </w:rPr>
        <w:tab/>
        <w:t xml:space="preserve">Dincolo de interesul academic, această cercetare a fost și un exercițiu interior de înțelegere și asumare a întâlnirii cu Cuvântul. Pe măsură ce am parcurs textele lui Ricœur și le-am pus în dialog cu teologia ortodoxă, am înțeles tot mai mult că adevăratul centru al oricărei reflecții despre limbaj și sens rămâne Persoana lui Iisus Hristos, Cuvântul veșnic al Tatălui, Care Se face prezent în istorie și continuă să vorbească în viața Bisericii. De aceea, motivația acestei lucrări nu izvorăște doar din dorința de a realiza o cercetare interdisciplinară, ci și din convingerea că omul contemporan are nevoie să redescopere că există un Cuvânt care poate lumina existența, poate vindeca fragmentarea interioară și poate deschide viața către comuniunea cu Dumnezeu și cu ceilalți.</w:t>
      </w:r>
    </w:p>
    <w:p w:rsidR="00000000" w:rsidDel="00000000" w:rsidP="00000000" w:rsidRDefault="00000000" w:rsidRPr="00000000" w14:paraId="0000004A">
      <w:pPr>
        <w:jc w:val="both"/>
        <w:rPr>
          <w:b w:val="1"/>
          <w:bCs w:val="1"/>
        </w:rPr>
      </w:pPr>
      <w:r w:rsidDel="00000000" w:rsidR="00000000" w:rsidRPr="00000000">
        <w:rPr>
          <w:rtl w:val="0"/>
        </w:rPr>
      </w:r>
    </w:p>
    <w:p w:rsidR="00000000" w:rsidDel="00000000" w:rsidP="00000000" w:rsidRDefault="00000000" w:rsidRPr="00000000" w14:paraId="0000004B">
      <w:pPr>
        <w:pStyle w:val="Heading1"/>
        <w:rPr/>
      </w:pPr>
      <w:bookmarkStart w:colFirst="0" w:colLast="0" w:name="_imhiyetx9098" w:id="2"/>
      <w:bookmarkEnd w:id="2"/>
      <w:r w:rsidDel="00000000" w:rsidR="00000000" w:rsidRPr="00000000">
        <w:rPr>
          <w:rtl w:val="0"/>
        </w:rPr>
        <w:t xml:space="preserve">Noutatea și obiectivele lucrării</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spacing w:after="0" w:line="360" w:lineRule="auto"/>
        <w:ind w:firstLine="567"/>
        <w:jc w:val="both"/>
        <w:rPr/>
      </w:pPr>
      <w:r w:rsidDel="00000000" w:rsidR="00000000" w:rsidRPr="00000000">
        <w:rPr>
          <w:rtl w:val="0"/>
        </w:rPr>
        <w:t xml:space="preserve">Noutatea acestei lucrări constă în abordarea unui dialog sistematic între filosofia hermeneutică a lui Paul Ricœur și teologia ortodoxă misionară, într-un domeniu în care cercetarea românească a rămas încă relativ restrânsă. Deși opera lui Ricœur a fost analizată în special din perspectivă filosofică, fenomenologică sau biblică, lucrarea de față încearcă să arate că viziunea sa poate deveni un spațiu de întâlnire roditor pentru reflecția misionară ortodoxă. Originalitatea cercetării nu constă în simpla prezentare a unor idei ricoeuriene, ci în integrarea lor într-un orizont teologic și eclezial, în care problema limbajului, a interpretării și a sensului este raportată la misiunea Bisericii și la vestirea Evangheliei.</w:t>
      </w:r>
    </w:p>
    <w:p w:rsidR="00000000" w:rsidDel="00000000" w:rsidP="00000000" w:rsidRDefault="00000000" w:rsidRPr="00000000" w14:paraId="0000004E">
      <w:pPr>
        <w:spacing w:after="0" w:line="360" w:lineRule="auto"/>
        <w:ind w:firstLine="567"/>
        <w:jc w:val="both"/>
        <w:rPr/>
      </w:pPr>
      <w:r w:rsidDel="00000000" w:rsidR="00000000" w:rsidRPr="00000000">
        <w:rPr>
          <w:rtl w:val="0"/>
        </w:rPr>
        <w:tab/>
        <w:t xml:space="preserve">Caracterul de noutate al lucrării apare și prin faptul că tema cuvântului teologic este cercetată nu doar la nivelul conținutului doctrinar, ci și în dimensiunea sa existențială, simbolică, narativă și liturgică. În acest sens, lucrarea propune o înțelegere a cuvântului ca eveniment de sens și spațiu al întâlnirii dintre Dumnezeu și om. În locul unei perspective strict conceptuale sau apologetice, cercetarea urmărește modul în care cuvântul se constituie și lucrează în narațiune, simbol, metaforă, text, mărturisire și experiență liturgică.</w:t>
      </w:r>
    </w:p>
    <w:p w:rsidR="00000000" w:rsidDel="00000000" w:rsidP="00000000" w:rsidRDefault="00000000" w:rsidRPr="00000000" w14:paraId="0000004F">
      <w:pPr>
        <w:spacing w:after="0" w:line="360" w:lineRule="auto"/>
        <w:ind w:firstLine="567"/>
        <w:jc w:val="both"/>
        <w:rPr/>
      </w:pPr>
      <w:r w:rsidDel="00000000" w:rsidR="00000000" w:rsidRPr="00000000">
        <w:rPr>
          <w:rtl w:val="0"/>
        </w:rPr>
        <w:tab/>
        <w:t xml:space="preserve">Un alt element principal îl constituie și încercarea de a pune în dialog hermeneutica ricoeuriană cu dimensiunea misionară a teologiei ortodoxe. În literatura de specialitate, hermeneutica lui Ricœur este frecvent asociată cu teoria textului, cu problema interpretării sau cu filosofia limbajului, însă mult mai rar este cercetată din perspectiva misiologiei. Lucrarea de față își propune să arate că reflecția lui Ricœur asupra identității narative, asupra simbolului, mitului și metaforei poate oferi teologiei ortodoxe resurse importante pentru formularea unui discurs misionar capabil să răspundă omului contemporan. Astfel, cercetarea încearcă să depășească opoziția dintre fidelitatea față de Tradiție și dialogul cu societatea actuală, arătând că tocmai întâlnirea dintre cele două poate genera o exprimare mai adâncă a sensului și mai vie a adevărului creștin.</w:t>
      </w:r>
    </w:p>
    <w:p w:rsidR="00000000" w:rsidDel="00000000" w:rsidP="00000000" w:rsidRDefault="00000000" w:rsidRPr="00000000" w14:paraId="00000050">
      <w:pPr>
        <w:spacing w:after="0" w:line="360" w:lineRule="auto"/>
        <w:ind w:firstLine="567"/>
        <w:jc w:val="both"/>
        <w:rPr/>
      </w:pPr>
      <w:r w:rsidDel="00000000" w:rsidR="00000000" w:rsidRPr="00000000">
        <w:rPr>
          <w:rtl w:val="0"/>
        </w:rPr>
        <w:tab/>
        <w:t xml:space="preserve">Obiectivul principal al lucrării constă în evidențierea modului în care filosofia lui Ricœur poate contribui la o înțelegere mai deplină a cuvântului teologic și misiunii Bisericii, fără ca specificul Revelației și al teologiei ortodoxe să fie diminuat. Cercetarea urmărește să arate că filosofia și teologia nu se află într-un raport de concurență, ci pot intra într-un dialog care îmbogățește reciproc ambele perspective. Filosofia oferă instrumente de analiză a limbajului, a textului și a experienței umane, în timp ce teologia orientează aceste reflecții către adevărul revelat în Persoana lui Iisus Hristos, Cuvântul veșnic al Tatălui. În concret, lucrarea își propune mai multe obiective particulare.</w:t>
      </w:r>
    </w:p>
    <w:p w:rsidR="00000000" w:rsidDel="00000000" w:rsidP="00000000" w:rsidRDefault="00000000" w:rsidRPr="00000000" w14:paraId="00000051">
      <w:pPr>
        <w:spacing w:after="0" w:line="360" w:lineRule="auto"/>
        <w:ind w:firstLine="567"/>
        <w:jc w:val="both"/>
        <w:rPr/>
      </w:pPr>
      <w:r w:rsidDel="00000000" w:rsidR="00000000" w:rsidRPr="00000000">
        <w:rPr>
          <w:rtl w:val="0"/>
        </w:rPr>
        <w:tab/>
        <w:t xml:space="preserve">Un prim obiectiv constă în cercetarea relației dintre narațiune și identitate, prin valorificarea conceptului ricoeurian de identitate narativă și prin raportarea acestuia la antropologia și spiritualitatea ortodoxă. Am urmărit să arătăm că identitatea persoanei se formează în interiorul unei istorii asumate și interpretate, iar, din perspectivă creștină, această istorie dobândește sens în întâlnirea cu Hristos și în integrarea în viața Bisericii. În acest context, identitatea credinciosului este înțeleasă ca o devenire, ca o lucrare de convertire și configurare după chipul lui Hristos, cu o profundă dimensiune misionară.</w:t>
      </w:r>
    </w:p>
    <w:p w:rsidR="00000000" w:rsidDel="00000000" w:rsidP="00000000" w:rsidRDefault="00000000" w:rsidRPr="00000000" w14:paraId="00000052">
      <w:pPr>
        <w:spacing w:after="0" w:line="360" w:lineRule="auto"/>
        <w:ind w:firstLine="567"/>
        <w:jc w:val="both"/>
        <w:rPr/>
      </w:pPr>
      <w:r w:rsidDel="00000000" w:rsidR="00000000" w:rsidRPr="00000000">
        <w:rPr>
          <w:rtl w:val="0"/>
        </w:rPr>
        <w:tab/>
        <w:t xml:space="preserve">Un al doilea obiectiv vizează analiza lumii textului și a limbajului religios. Cercetarea urmărește să arate că textul biblic nu transmite doar informații sau doctrine, ci deschide o lume de sens în care cititorul este invitat să intre și să își reconfigureze propria existență. În acest cadru, lucrarea evidențiază dimensiunea lucrătoare a cuvântului, faptul că acesta poate transforma, poate chema și poate naște credința în inimile oamenilor. De aceea, discursul teologic este analizat nu doar ca formulare doctrinară, ci ca eveniment al întâlnirii dintre cuvânt și viață.</w:t>
      </w:r>
    </w:p>
    <w:p w:rsidR="00000000" w:rsidDel="00000000" w:rsidP="00000000" w:rsidRDefault="00000000" w:rsidRPr="00000000" w14:paraId="00000053">
      <w:pPr>
        <w:spacing w:after="0" w:line="360" w:lineRule="auto"/>
        <w:ind w:firstLine="567"/>
        <w:jc w:val="both"/>
        <w:rPr/>
      </w:pPr>
      <w:r w:rsidDel="00000000" w:rsidR="00000000" w:rsidRPr="00000000">
        <w:rPr>
          <w:rtl w:val="0"/>
        </w:rPr>
        <w:tab/>
        <w:t xml:space="preserve">Un alt obiectiv important îl reprezintă cercetarea simbolului, a mitului și a metaforei ca moduri privilegiate de exprimare a adevărului teologic. Am urmărit să demonstrăm că aceste forme de limbaj dețin o putere revelatoare și misionară deosebită, întrucât ele fac posibilă exprimarea unor realități care depășesc limitele conceptului abstract. Simbolul este interpretat ca un mod participativ de a face prezent adevărul divin, mitul ca narațiune fundamentală care exprimă structura profundă a existenței umane, iar metafora ca eveniment semantic capabil să deschidă sensuri noi. În acest fel, cercetarea propune o recuperare a acestor dimensiuni ale limbajului pentru discursul teologic.</w:t>
      </w:r>
    </w:p>
    <w:p w:rsidR="00000000" w:rsidDel="00000000" w:rsidP="00000000" w:rsidRDefault="00000000" w:rsidRPr="00000000" w14:paraId="00000054">
      <w:pPr>
        <w:spacing w:after="0" w:line="360" w:lineRule="auto"/>
        <w:ind w:firstLine="567"/>
        <w:jc w:val="both"/>
        <w:rPr/>
      </w:pPr>
      <w:r w:rsidDel="00000000" w:rsidR="00000000" w:rsidRPr="00000000">
        <w:rPr>
          <w:rtl w:val="0"/>
        </w:rPr>
        <w:tab/>
        <w:t xml:space="preserve">Lucrarea își propune, de asemenea, să arate că interpretarea cuvântului își găsește deplinătatea în viața liturgică și eclezială. Din perspectivă ortodoxă, Scriptura, Tradiția și experiența liturgică formează un întreg viu, în care sensul cuvântului este actualizat și interiorizat. În acest context, unul dintre obiectivele centrale ale cercetării este evidențierea faptului că Liturghia constituie un spațiu hermeneutic în care identitatea personală și comunitară este interpretată, modelată și transformată. Cuvântul auzit devine cuvânt mărturisit, asumat și trăit, iar misiunea se naște din această experiență a întâlnirii cu Hristos în Biserică.</w:t>
      </w:r>
    </w:p>
    <w:p w:rsidR="00000000" w:rsidDel="00000000" w:rsidP="00000000" w:rsidRDefault="00000000" w:rsidRPr="00000000" w14:paraId="00000055">
      <w:pPr>
        <w:spacing w:after="0" w:line="360" w:lineRule="auto"/>
        <w:ind w:firstLine="567"/>
        <w:jc w:val="both"/>
        <w:rPr/>
      </w:pPr>
      <w:r w:rsidDel="00000000" w:rsidR="00000000" w:rsidRPr="00000000">
        <w:rPr>
          <w:rtl w:val="0"/>
        </w:rPr>
        <w:tab/>
        <w:t xml:space="preserve">În sfârșit, lucrarea urmărește să ofere o contribuție la reflecția misiologică actuală. Într-o societate marcată de pluralism, secularizare, relativism și pierderea sensului, Biserica are nevoie de un limbaj care să rămână fidel adevărului revelat și, în același timp, să poată fi înțeles de omul contemporan. Cercetarea de față încearcă să arate că dialogul dintre filosofia lui Ricœur și teologia ortodoxă poate sprijini această căutare, oferind o înțelegere mai profundă a modului în care Cuvântul lui Dumnezeu poate fi vestit astăzi într-o manieră care să atingă existența concretă a omului și să deschidă viața lui către comuniunea cu Dumnezeu.</w:t>
      </w:r>
    </w:p>
    <w:p w:rsidR="00000000" w:rsidDel="00000000" w:rsidP="00000000" w:rsidRDefault="00000000" w:rsidRPr="00000000" w14:paraId="00000056">
      <w:pPr>
        <w:jc w:val="both"/>
        <w:rPr>
          <w:b w:val="1"/>
          <w:bCs w:val="1"/>
        </w:rPr>
      </w:pPr>
      <w:r w:rsidDel="00000000" w:rsidR="00000000" w:rsidRPr="00000000">
        <w:rPr>
          <w:rtl w:val="0"/>
        </w:rPr>
      </w:r>
    </w:p>
    <w:p w:rsidR="00000000" w:rsidDel="00000000" w:rsidP="00000000" w:rsidRDefault="00000000" w:rsidRPr="00000000" w14:paraId="00000057">
      <w:pPr>
        <w:pStyle w:val="Heading1"/>
        <w:rPr/>
      </w:pPr>
      <w:bookmarkStart w:colFirst="0" w:colLast="0" w:name="_l87cw8dwj3ng" w:id="3"/>
      <w:bookmarkEnd w:id="3"/>
      <w:r w:rsidDel="00000000" w:rsidR="00000000" w:rsidRPr="00000000">
        <w:rPr>
          <w:rtl w:val="0"/>
        </w:rPr>
        <w:t xml:space="preserve">Stadiul cercetării</w:t>
      </w:r>
    </w:p>
    <w:p w:rsidR="00000000" w:rsidDel="00000000" w:rsidP="00000000" w:rsidRDefault="00000000" w:rsidRPr="00000000" w14:paraId="00000058">
      <w:pPr>
        <w:jc w:val="both"/>
        <w:rPr>
          <w:b w:val="1"/>
          <w:bCs w:val="1"/>
        </w:rPr>
      </w:pPr>
      <w:r w:rsidDel="00000000" w:rsidR="00000000" w:rsidRPr="00000000">
        <w:rPr>
          <w:rtl w:val="0"/>
        </w:rPr>
      </w:r>
    </w:p>
    <w:p w:rsidR="00000000" w:rsidDel="00000000" w:rsidP="00000000" w:rsidRDefault="00000000" w:rsidRPr="00000000" w14:paraId="00000059">
      <w:pPr>
        <w:spacing w:after="0" w:line="360" w:lineRule="auto"/>
        <w:ind w:firstLine="709"/>
        <w:jc w:val="both"/>
        <w:rPr>
          <w:color w:val="000000"/>
        </w:rPr>
      </w:pPr>
      <w:r w:rsidDel="00000000" w:rsidR="00000000" w:rsidRPr="00000000">
        <w:rPr>
          <w:color w:val="000000"/>
          <w:rtl w:val="0"/>
        </w:rPr>
        <w:t xml:space="preserve">Opera lui Paul Ricœur a generat un vast câmp de cercetare, situat la intersecția filosofiei, hermeneuticii, teologiei, studiilor biblice, eticii și teoriei literare. Receptarea internațională poate fi grupată în câteva direcții principale. O primă direcție, reprezentată de cercetători precum Jean Greisch, Jean Grondin, Richard Kearney, David Pellauer și George H. Taylor, urmărește constituirea și evoluția hermeneuticii ricoeuriene, de la simbolistica răului și conflictul interpretărilor până la teoria textului, identitatea narativă, memorie și recunoaștere. Aceste cercetări au meritul de a clarifica arhitectura filosofică a operei lui Ricœur, dar nu urmăresc în mod direct valorificarea ei în interiorul misiologiei creștine.</w:t>
      </w:r>
    </w:p>
    <w:p w:rsidR="00000000" w:rsidDel="00000000" w:rsidP="00000000" w:rsidRDefault="00000000" w:rsidRPr="00000000" w14:paraId="0000005A">
      <w:pPr>
        <w:spacing w:after="0" w:line="360" w:lineRule="auto"/>
        <w:ind w:firstLine="709"/>
        <w:jc w:val="both"/>
        <w:rPr>
          <w:color w:val="000000"/>
        </w:rPr>
      </w:pPr>
      <w:r w:rsidDel="00000000" w:rsidR="00000000" w:rsidRPr="00000000">
        <w:rPr>
          <w:color w:val="000000"/>
          <w:rtl w:val="0"/>
        </w:rPr>
        <w:t xml:space="preserve">O a doua direcție este reprezentată de studiile care analizează relevanța hermeneuticii lui Ricœur pentru teologie și interpretarea Scripturii. Autori precum Paul Beauchamp, Anthony C. Thiselton, Kevin J. Vanhoozer, David Tracy, Boyd Blundell și James Fodor au cercetat raportul dintre text, narațiune, revelație, doctrină și experiența credinței. Contribuțiile lor arată că textul biblic nu poate fi redus la transmiterea unor informații despre Dumnezeu, deoarece el proiectează o lume de sens, provoacă interpretarea existenței și cheamă cititorul la un răspuns. Totuși, aceste abordări provin, în cea mai mare parte, din spațiul filosofic sau teologic occidental și nu urmăresc sistematic integrarea conceptelor ricoeuriene în perspectiva eclesială, liturgică și misionară a teologiei ortodoxe.</w:t>
      </w:r>
    </w:p>
    <w:p w:rsidR="00000000" w:rsidDel="00000000" w:rsidP="00000000" w:rsidRDefault="00000000" w:rsidRPr="00000000" w14:paraId="0000005B">
      <w:pPr>
        <w:spacing w:after="0" w:line="360" w:lineRule="auto"/>
        <w:ind w:firstLine="709"/>
        <w:jc w:val="both"/>
        <w:rPr>
          <w:color w:val="000000"/>
        </w:rPr>
      </w:pPr>
      <w:r w:rsidDel="00000000" w:rsidR="00000000" w:rsidRPr="00000000">
        <w:rPr>
          <w:color w:val="000000"/>
          <w:rtl w:val="0"/>
        </w:rPr>
        <w:t xml:space="preserve">Pentru cercetarea de față, o importanță deosebită o are lucrarea lui Brian A. Butcher, Liturgical Theology after Schmemann: An Orthodox Reading of Paul Ricoeur. Autorul propune o lectură ortodoxă a lui Ricœur din perspectiva teologiei liturgice dezvoltate de Alexander Schmemann. Meritul cercetării sale constă în evidențierea posibilității unui dialog real între hermeneutica ricoeuriană și teologia ortodoxă, în special în privința simbolului, a interpretării și a experienței liturgice. Butcher demonstrează că Liturghia poate fi înțeleasă nu numai ca obiect al reflecției teologice, ci și ca eveniment în care sensul este actualizat, primit și trăit de comunitatea eclesială.</w:t>
      </w:r>
    </w:p>
    <w:p w:rsidR="00000000" w:rsidDel="00000000" w:rsidP="00000000" w:rsidRDefault="00000000" w:rsidRPr="00000000" w14:paraId="0000005C">
      <w:pPr>
        <w:spacing w:after="0" w:line="360" w:lineRule="auto"/>
        <w:ind w:firstLine="709"/>
        <w:jc w:val="both"/>
        <w:rPr>
          <w:color w:val="000000"/>
        </w:rPr>
      </w:pPr>
      <w:r w:rsidDel="00000000" w:rsidR="00000000" w:rsidRPr="00000000">
        <w:rPr>
          <w:color w:val="000000"/>
          <w:rtl w:val="0"/>
        </w:rPr>
        <w:t xml:space="preserve">Demersul lui Brian Butcher rămâne însă concentrat asupra constituirii unei teologii liturgice în continuarea reflecției lui Schmemann. El nu urmărește în mod distinct implicațiile hermeneuticii ricoeuriene pentru misiologia ortodoxă și nici nu reunește într-o singură construcție narațiunea, identitatea, lumea textului, simbolul, mitul și metafora. Cercetarea de față pornește de la deschiderea realizată de Butcher, dar extinde analiza de la domeniul teologiei liturgice la problema mai largă a vestirii Evangheliei, a formării identității creștine și a mărturiei Bisericii în lumea contemporană. Liturghia este înțeleasă aici ca punct de convergență al întregului parcurs hermeneutic și, în același timp, ca izvor al misiunii concretizate în „Liturghia după Liturghie”.</w:t>
      </w:r>
    </w:p>
    <w:p w:rsidR="00000000" w:rsidDel="00000000" w:rsidP="00000000" w:rsidRDefault="00000000" w:rsidRPr="00000000" w14:paraId="0000005D">
      <w:pPr>
        <w:spacing w:after="0" w:line="360" w:lineRule="auto"/>
        <w:ind w:firstLine="709"/>
        <w:jc w:val="both"/>
        <w:rPr>
          <w:color w:val="000000"/>
        </w:rPr>
      </w:pPr>
      <w:r w:rsidDel="00000000" w:rsidR="00000000" w:rsidRPr="00000000">
        <w:rPr>
          <w:color w:val="000000"/>
          <w:rtl w:val="0"/>
        </w:rPr>
        <w:t xml:space="preserve">În spațiul românesc, receptarea operei lui Ricœur s-a dezvoltat mai ales după traducerea principalelor sale lucrări. Reflecțiile lui Ștefan Afloroaei, Aurel Codoban și Virgil Ciomoș au contribuit la introducerea și clarificarea filosofiei ricoeuriene, iar cercetările ulterioare au abordat probleme precum alteritatea, memoria, identitatea și raportul dintre filosofie și religie. Aceste contribuții au creat cadrul necesar pentru receptarea lui Ricœur, fără a dezvolta însă o interpretare sistematică a operei sale din perspectiva misiologiei ortodoxe.</w:t>
      </w:r>
    </w:p>
    <w:p w:rsidR="00000000" w:rsidDel="00000000" w:rsidP="00000000" w:rsidRDefault="00000000" w:rsidRPr="00000000" w14:paraId="0000005E">
      <w:pPr>
        <w:spacing w:after="0" w:line="360" w:lineRule="auto"/>
        <w:ind w:firstLine="709"/>
        <w:jc w:val="both"/>
        <w:rPr>
          <w:color w:val="000000"/>
        </w:rPr>
      </w:pPr>
      <w:r w:rsidDel="00000000" w:rsidR="00000000" w:rsidRPr="00000000">
        <w:rPr>
          <w:color w:val="000000"/>
          <w:rtl w:val="0"/>
        </w:rPr>
        <w:t xml:space="preserve">Un reper important îl reprezintă cercetarea Roxanei-Maria Ciupercă asupra alterității în gândirea lui Paul Ricœur și a Părintelui Dumitru Stăniloae. Prin apropierea celor doi autori, cercetarea evidențiază convergențe semnificative în înțelegerea persoanei, a raportului dintre sine și celălalt, a responsabilității și a comuniunii. Meritul ei constă în demonstrarea fertilității unui dialog între antropologia hermeneutică ricoeuriană și teologia personalistă ortodoxă. Analiza este însă concentrată asupra problemei alterității și a antropologiei relaționale. Ea nu urmărește sistematic teoria textului, discursul religios, simbolul, mitul și metafora și nici implicațiile acestor categorii pentru predicare, cateheză, viață liturgică și misiunea Bisericii.</w:t>
      </w:r>
    </w:p>
    <w:p w:rsidR="00000000" w:rsidDel="00000000" w:rsidP="00000000" w:rsidRDefault="00000000" w:rsidRPr="00000000" w14:paraId="0000005F">
      <w:pPr>
        <w:spacing w:after="0" w:line="360" w:lineRule="auto"/>
        <w:ind w:firstLine="709"/>
        <w:jc w:val="both"/>
        <w:rPr>
          <w:color w:val="000000"/>
        </w:rPr>
      </w:pPr>
      <w:r w:rsidDel="00000000" w:rsidR="00000000" w:rsidRPr="00000000">
        <w:rPr>
          <w:color w:val="000000"/>
          <w:rtl w:val="0"/>
        </w:rPr>
        <w:t xml:space="preserve">În raport cu aceste cercetări, contribuția specifică a tezei constă în deplasarea accentului de la receptarea generală, filosofică, antropologică sau liturgică a lui Ricœur către o evaluare misiologică sistematică. Lucrarea nu urmărește să îl transforme pe Ricœur într-un autor ortodox și nici să subordoneze teologia unei metode filosofice. Conceptele sale sunt receptate critic, prin raportare la Sfânta Scriptură, Tradiția Bisericii, teologia patristică și experiența liturgică. Filosofia oferă instrumente pentru înțelegerea modului în care sensul se constituie și se comunică, în timp ce criteriul ultim al evaluării rămâne Revelația împlinită în Persoana lui Iisus Hristos.</w:t>
      </w:r>
    </w:p>
    <w:p w:rsidR="00000000" w:rsidDel="00000000" w:rsidP="00000000" w:rsidRDefault="00000000" w:rsidRPr="00000000" w14:paraId="00000060">
      <w:pPr>
        <w:spacing w:after="0" w:line="360" w:lineRule="auto"/>
        <w:ind w:firstLine="709"/>
        <w:jc w:val="both"/>
        <w:rPr>
          <w:color w:val="000000"/>
        </w:rPr>
      </w:pPr>
      <w:r w:rsidDel="00000000" w:rsidR="00000000" w:rsidRPr="00000000">
        <w:rPr>
          <w:color w:val="000000"/>
          <w:rtl w:val="0"/>
        </w:rPr>
        <w:t xml:space="preserve">Elementul distinctiv al cercetării este, astfel, construirea unui parcurs unitar care leagă narațiunea de formarea identității, lumea textului de transformarea cititorului, simbolul și metafora de exprimarea adevărului teologic, mitul de discernerea căutărilor religioase și culturale, iar Liturghia de constituirea unei identități eclesiale orientate spre mărturie. Prin această integrare, teza urmărește să arate că hermeneutica lui Ricoeur poate oferi misiologiei ortodoxe instrumente utile pentru predicare, cateheză, dialog și formarea identității creștine, fără diminuarea caracterului revelat, hristologic și eclesial al credinței.</w:t>
      </w:r>
    </w:p>
    <w:p w:rsidR="00000000" w:rsidDel="00000000" w:rsidP="00000000" w:rsidRDefault="00000000" w:rsidRPr="00000000" w14:paraId="00000061">
      <w:pPr>
        <w:spacing w:after="0" w:line="360" w:lineRule="auto"/>
        <w:ind w:firstLine="709"/>
        <w:jc w:val="both"/>
        <w:rPr>
          <w:color w:val="000000"/>
        </w:rPr>
      </w:pPr>
      <w:r w:rsidDel="00000000" w:rsidR="00000000" w:rsidRPr="00000000">
        <w:rPr>
          <w:color w:val="000000"/>
          <w:rtl w:val="0"/>
        </w:rPr>
        <w:t xml:space="preserve">Prin urmare, spațiul propriu al cercetării nu este simpla comparare a unui filosof occidental cu teologia ortodoxă, ci elaborarea unei hermeneutici misionare a cuvântului. Noutatea demersului constă în reunirea unor teme cercetate anterior separat și orientarea lor către întrebarea centrală a tezei: cum poate fi vestit Cuvântul lui Dumnezeu omului contemporan într-un limbaj fidel Revelației, dar capabil să intre în dialog cu experiența, întrebările și căutările sale?</w:t>
      </w:r>
    </w:p>
    <w:p w:rsidR="00000000" w:rsidDel="00000000" w:rsidP="00000000" w:rsidRDefault="00000000" w:rsidRPr="00000000" w14:paraId="00000062">
      <w:pPr>
        <w:jc w:val="both"/>
        <w:rPr>
          <w:b w:val="1"/>
          <w:bCs w:val="1"/>
        </w:rPr>
      </w:pPr>
      <w:r w:rsidDel="00000000" w:rsidR="00000000" w:rsidRPr="00000000">
        <w:rPr>
          <w:rtl w:val="0"/>
        </w:rPr>
      </w:r>
    </w:p>
    <w:p w:rsidR="00000000" w:rsidDel="00000000" w:rsidP="00000000" w:rsidRDefault="00000000" w:rsidRPr="00000000" w14:paraId="00000063">
      <w:pPr>
        <w:pStyle w:val="Heading1"/>
        <w:rPr/>
      </w:pPr>
      <w:bookmarkStart w:colFirst="0" w:colLast="0" w:name="_oysfq92bg3z5" w:id="4"/>
      <w:bookmarkEnd w:id="4"/>
      <w:r w:rsidDel="00000000" w:rsidR="00000000" w:rsidRPr="00000000">
        <w:rPr>
          <w:rtl w:val="0"/>
        </w:rPr>
        <w:t xml:space="preserve">Metodologia cercetării</w:t>
      </w:r>
    </w:p>
    <w:p w:rsidR="00000000" w:rsidDel="00000000" w:rsidP="00000000" w:rsidRDefault="00000000" w:rsidRPr="00000000" w14:paraId="00000064">
      <w:pPr>
        <w:jc w:val="both"/>
        <w:rPr>
          <w:b w:val="1"/>
          <w:bCs w:val="1"/>
        </w:rPr>
      </w:pPr>
      <w:r w:rsidDel="00000000" w:rsidR="00000000" w:rsidRPr="00000000">
        <w:rPr>
          <w:rtl w:val="0"/>
        </w:rPr>
      </w:r>
    </w:p>
    <w:p w:rsidR="00000000" w:rsidDel="00000000" w:rsidP="00000000" w:rsidRDefault="00000000" w:rsidRPr="00000000" w14:paraId="00000065">
      <w:pPr>
        <w:spacing w:after="0" w:line="360" w:lineRule="auto"/>
        <w:ind w:firstLine="567"/>
        <w:jc w:val="both"/>
        <w:rPr/>
      </w:pPr>
      <w:r w:rsidDel="00000000" w:rsidR="00000000" w:rsidRPr="00000000">
        <w:rPr>
          <w:rtl w:val="0"/>
        </w:rPr>
        <w:t xml:space="preserve">Metodologia cercetării îmbină analiza filosofică, reflecția teologică și perspectiva misionară, într-un demers interdisciplinar orientat spre dialogul dintre opera lui Paul Ricœur și teologia ortodoxă. Cercetarea are la bază, în primul rând, metoda hermeneutică, întrucât tema cuvântului, a simbolului, a metaforei și a identității presupune interpretarea unor texte și a unor structuri de sens. În acest sens, sunt analizate atât operele fundamentale ale lui Ricœur, cât și textele biblice, patristice și teologice relevante pentru tema cercetării.</w:t>
      </w:r>
    </w:p>
    <w:p w:rsidR="00000000" w:rsidDel="00000000" w:rsidP="00000000" w:rsidRDefault="00000000" w:rsidRPr="00000000" w14:paraId="00000066">
      <w:pPr>
        <w:spacing w:after="0" w:line="360" w:lineRule="auto"/>
        <w:ind w:firstLine="567"/>
        <w:jc w:val="both"/>
        <w:rPr/>
      </w:pPr>
      <w:r w:rsidDel="00000000" w:rsidR="00000000" w:rsidRPr="00000000">
        <w:rPr>
          <w:rtl w:val="0"/>
        </w:rPr>
        <w:tab/>
        <w:t xml:space="preserve">Demersul utilizează o metodă analitică, prin care sunt urmărite conceptele centrale ale filosofiei ricoeuriene: limbajul, discursul, simbolul, metafora, mitul, narațiunea și identitatea. Acestea sunt cercetate în dinamica lor internă și în relația lor reciprocă, pentru a evidenția modul în care contribuie la constituirea unei hermeneutici a cuvântului și a sensului.</w:t>
      </w:r>
    </w:p>
    <w:p w:rsidR="00000000" w:rsidDel="00000000" w:rsidP="00000000" w:rsidRDefault="00000000" w:rsidRPr="00000000" w14:paraId="00000067">
      <w:pPr>
        <w:spacing w:after="0" w:line="360" w:lineRule="auto"/>
        <w:ind w:firstLine="567"/>
        <w:jc w:val="both"/>
        <w:rPr/>
      </w:pPr>
      <w:r w:rsidDel="00000000" w:rsidR="00000000" w:rsidRPr="00000000">
        <w:rPr>
          <w:rtl w:val="0"/>
        </w:rPr>
        <w:tab/>
        <w:t xml:space="preserve">În același timp, cercetarea are un caracter comparativ. Ideile lui Ricœur sunt puse în dialog cu perspectiva teologiei ortodoxe, în special cu reflecțiile patristice și contemporane asupra cuvântului, simbolului, revelației, identității eclesiale și misiunii Bisericii. Un loc aparte îl ocupă confruntarea dintre hermeneutica ricoeuriană și gândirea unor autori ortodocși precum Dumitru Stăniloae, John Breck sau Alexander Schmemann, în măsura în care aceștia oferă perspective convergente asupra limbajului credinței, a simbolului și a experienței liturgice.</w:t>
      </w:r>
    </w:p>
    <w:p w:rsidR="00000000" w:rsidDel="00000000" w:rsidP="00000000" w:rsidRDefault="00000000" w:rsidRPr="00000000" w14:paraId="00000068">
      <w:pPr>
        <w:spacing w:after="0" w:line="360" w:lineRule="auto"/>
        <w:ind w:firstLine="567"/>
        <w:jc w:val="both"/>
        <w:rPr/>
      </w:pPr>
      <w:r w:rsidDel="00000000" w:rsidR="00000000" w:rsidRPr="00000000">
        <w:rPr>
          <w:rtl w:val="0"/>
        </w:rPr>
        <w:tab/>
        <w:t xml:space="preserve">Metodologia are și o dimensiune sintetică. Cercetarea nu urmărește doar prezentarea paralelă a două perspective, filosofică și teologică, ci încearcă să formuleze un cadru unitar, în care hermeneutica lui Ricœur să poată fi valorificată în interiorul unei reflecții ortodoxe asupra misiunii. În acest sens, conceptele ricoeuriene sunt reinterpretate și integrate într-o perspectivă teologică orientată spre vestirea Cuvântului, formarea identității creștine și deschiderea dialogului cu lumea contemporană.</w:t>
      </w:r>
    </w:p>
    <w:p w:rsidR="00000000" w:rsidDel="00000000" w:rsidP="00000000" w:rsidRDefault="00000000" w:rsidRPr="00000000" w14:paraId="00000069">
      <w:pPr>
        <w:spacing w:after="0" w:line="360" w:lineRule="auto"/>
        <w:ind w:firstLine="567"/>
        <w:jc w:val="both"/>
        <w:rPr/>
      </w:pPr>
      <w:r w:rsidDel="00000000" w:rsidR="00000000" w:rsidRPr="00000000">
        <w:rPr>
          <w:rtl w:val="0"/>
        </w:rPr>
        <w:tab/>
        <w:t xml:space="preserve">Din punct de vedere al surselor, cercetarea se întemeiază pe trei categorii principale: operele lui Ricœur, literatura critică dedicată filosofiei sale și izvoarele teologiei ortodoxe – Sfânta Scriptură, scrierile patristice, textele liturgice și lucrările unor teologi și misiologi contemporani. Prioritate au textele originale ale lui Ricœur, pentru a evita o receptare indirectă sau reductivă a gândirii sale. Literatura secundară este utilizată pentru clarificarea contextului filosofic și pentru evidențierea principalelor direcții de interpretare.</w:t>
      </w:r>
    </w:p>
    <w:p w:rsidR="00000000" w:rsidDel="00000000" w:rsidP="00000000" w:rsidRDefault="00000000" w:rsidRPr="00000000" w14:paraId="0000006A">
      <w:pPr>
        <w:spacing w:after="0" w:line="360" w:lineRule="auto"/>
        <w:ind w:firstLine="567"/>
        <w:jc w:val="both"/>
        <w:rPr/>
      </w:pPr>
      <w:r w:rsidDel="00000000" w:rsidR="00000000" w:rsidRPr="00000000">
        <w:rPr>
          <w:rtl w:val="0"/>
        </w:rPr>
        <w:tab/>
        <w:t xml:space="preserve">Prin urmare, metodologia acestei cercetări poate fi definită drept una hermeneutică, analitică, comparativă și sintetică, aflată în slujba unui dialog roditor dintre filosofie și teologia ortodoxă misionară.</w:t>
      </w:r>
    </w:p>
    <w:p w:rsidR="00000000" w:rsidDel="00000000" w:rsidP="00000000" w:rsidRDefault="00000000" w:rsidRPr="00000000" w14:paraId="0000006B">
      <w:pPr>
        <w:jc w:val="both"/>
        <w:rPr>
          <w:b w:val="1"/>
          <w:bCs w:val="1"/>
        </w:rPr>
      </w:pPr>
      <w:r w:rsidDel="00000000" w:rsidR="00000000" w:rsidRPr="00000000">
        <w:rPr>
          <w:rtl w:val="0"/>
        </w:rPr>
      </w:r>
    </w:p>
    <w:p w:rsidR="00000000" w:rsidDel="00000000" w:rsidP="00000000" w:rsidRDefault="00000000" w:rsidRPr="00000000" w14:paraId="0000006C">
      <w:pPr>
        <w:jc w:val="both"/>
        <w:rPr>
          <w:b w:val="1"/>
          <w:bCs w:val="1"/>
        </w:rPr>
      </w:pPr>
      <w:r w:rsidDel="00000000" w:rsidR="00000000" w:rsidRPr="00000000">
        <w:rPr>
          <w:rtl w:val="0"/>
        </w:rPr>
      </w:r>
    </w:p>
    <w:p w:rsidR="00000000" w:rsidDel="00000000" w:rsidP="00000000" w:rsidRDefault="00000000" w:rsidRPr="00000000" w14:paraId="0000006D">
      <w:pPr>
        <w:jc w:val="both"/>
        <w:rPr>
          <w:b w:val="1"/>
          <w:bCs w:val="1"/>
        </w:rPr>
      </w:pPr>
      <w:r w:rsidDel="00000000" w:rsidR="00000000" w:rsidRPr="00000000">
        <w:rPr>
          <w:rtl w:val="0"/>
        </w:rPr>
      </w:r>
    </w:p>
    <w:p w:rsidR="00000000" w:rsidDel="00000000" w:rsidP="00000000" w:rsidRDefault="00000000" w:rsidRPr="00000000" w14:paraId="0000006E">
      <w:pPr>
        <w:jc w:val="both"/>
        <w:rPr>
          <w:b w:val="1"/>
          <w:bCs w:val="1"/>
        </w:rPr>
      </w:pPr>
      <w:r w:rsidDel="00000000" w:rsidR="00000000" w:rsidRPr="00000000">
        <w:rPr>
          <w:rtl w:val="0"/>
        </w:rPr>
      </w:r>
    </w:p>
    <w:p w:rsidR="00000000" w:rsidDel="00000000" w:rsidP="00000000" w:rsidRDefault="00000000" w:rsidRPr="00000000" w14:paraId="0000006F">
      <w:pPr>
        <w:jc w:val="both"/>
        <w:rPr>
          <w:b w:val="1"/>
          <w:bCs w:val="1"/>
        </w:rPr>
      </w:pPr>
      <w:r w:rsidDel="00000000" w:rsidR="00000000" w:rsidRPr="00000000">
        <w:rPr>
          <w:rtl w:val="0"/>
        </w:rPr>
      </w:r>
    </w:p>
    <w:p w:rsidR="00000000" w:rsidDel="00000000" w:rsidP="00000000" w:rsidRDefault="00000000" w:rsidRPr="00000000" w14:paraId="00000070">
      <w:pPr>
        <w:jc w:val="both"/>
        <w:rPr>
          <w:b w:val="1"/>
          <w:bCs w:val="1"/>
        </w:rPr>
      </w:pPr>
      <w:r w:rsidDel="00000000" w:rsidR="00000000" w:rsidRPr="00000000">
        <w:rPr>
          <w:rtl w:val="0"/>
        </w:rPr>
      </w:r>
    </w:p>
    <w:p w:rsidR="00000000" w:rsidDel="00000000" w:rsidP="00000000" w:rsidRDefault="00000000" w:rsidRPr="00000000" w14:paraId="00000071">
      <w:pPr>
        <w:jc w:val="both"/>
        <w:rPr>
          <w:b w:val="1"/>
          <w:bCs w:val="1"/>
        </w:rPr>
      </w:pPr>
      <w:r w:rsidDel="00000000" w:rsidR="00000000" w:rsidRPr="00000000">
        <w:rPr>
          <w:rtl w:val="0"/>
        </w:rPr>
      </w:r>
    </w:p>
    <w:p w:rsidR="00000000" w:rsidDel="00000000" w:rsidP="00000000" w:rsidRDefault="00000000" w:rsidRPr="00000000" w14:paraId="00000072">
      <w:pPr>
        <w:jc w:val="both"/>
        <w:rPr>
          <w:b w:val="1"/>
          <w:bCs w:val="1"/>
        </w:rPr>
      </w:pPr>
      <w:r w:rsidDel="00000000" w:rsidR="00000000" w:rsidRPr="00000000">
        <w:rPr>
          <w:rtl w:val="0"/>
        </w:rPr>
      </w:r>
    </w:p>
    <w:p w:rsidR="00000000" w:rsidDel="00000000" w:rsidP="00000000" w:rsidRDefault="00000000" w:rsidRPr="00000000" w14:paraId="00000073">
      <w:pPr>
        <w:jc w:val="both"/>
        <w:rPr>
          <w:b w:val="1"/>
          <w:bCs w:val="1"/>
        </w:rPr>
      </w:pPr>
      <w:r w:rsidDel="00000000" w:rsidR="00000000" w:rsidRPr="00000000">
        <w:rPr>
          <w:rtl w:val="0"/>
        </w:rPr>
      </w:r>
    </w:p>
    <w:p w:rsidR="00000000" w:rsidDel="00000000" w:rsidP="00000000" w:rsidRDefault="00000000" w:rsidRPr="00000000" w14:paraId="00000074">
      <w:pPr>
        <w:jc w:val="both"/>
        <w:rPr>
          <w:b w:val="1"/>
          <w:bCs w:val="1"/>
        </w:rPr>
      </w:pPr>
      <w:r w:rsidDel="00000000" w:rsidR="00000000" w:rsidRPr="00000000">
        <w:rPr>
          <w:rtl w:val="0"/>
        </w:rPr>
      </w:r>
    </w:p>
    <w:p w:rsidR="00000000" w:rsidDel="00000000" w:rsidP="00000000" w:rsidRDefault="00000000" w:rsidRPr="00000000" w14:paraId="00000075">
      <w:pPr>
        <w:pStyle w:val="Heading1"/>
        <w:rPr/>
      </w:pPr>
      <w:bookmarkStart w:colFirst="0" w:colLast="0" w:name="_kst1nd440spz" w:id="5"/>
      <w:bookmarkEnd w:id="5"/>
      <w:r w:rsidDel="00000000" w:rsidR="00000000" w:rsidRPr="00000000">
        <w:rPr>
          <w:rtl w:val="0"/>
        </w:rPr>
        <w:t xml:space="preserve">Relevanța cercetării pentru Teologie și Misiunea Bisericii</w:t>
      </w:r>
    </w:p>
    <w:p w:rsidR="00000000" w:rsidDel="00000000" w:rsidP="00000000" w:rsidRDefault="00000000" w:rsidRPr="00000000" w14:paraId="00000076">
      <w:pPr>
        <w:spacing w:after="0" w:line="360" w:lineRule="auto"/>
        <w:ind w:firstLine="567"/>
        <w:jc w:val="both"/>
        <w:rPr/>
      </w:pPr>
      <w:r w:rsidDel="00000000" w:rsidR="00000000" w:rsidRPr="00000000">
        <w:rPr>
          <w:rtl w:val="0"/>
        </w:rPr>
      </w:r>
    </w:p>
    <w:p w:rsidR="00000000" w:rsidDel="00000000" w:rsidP="00000000" w:rsidRDefault="00000000" w:rsidRPr="00000000" w14:paraId="00000077">
      <w:pPr>
        <w:spacing w:after="0" w:line="360" w:lineRule="auto"/>
        <w:ind w:firstLine="567"/>
        <w:jc w:val="both"/>
        <w:rPr/>
      </w:pPr>
      <w:r w:rsidDel="00000000" w:rsidR="00000000" w:rsidRPr="00000000">
        <w:rPr>
          <w:rtl w:val="0"/>
        </w:rPr>
        <w:t xml:space="preserve">Contribuția acestei cercetări în domeniul Teologiei Ortodoxe și Misiunii Bisericii capătă relevanță în măsura în care aduce în prim-plan modul în care hermeneutica lui Paul Ricœur poate ilumina sensul teologic al cuvântului și, implicit, modul în care Biserica comunică, interpretează și transmite Evanghelia în lumea contemporană. Într-un context marcat de pluralism, fragmentare culturală și transformări rapide ale modurilor de înțelegere, teologia este chemată să-și asume un dialog responsabil cu filosofia, fără a-și compromite identitatea revelată. Ricœur oferă un cadru conceptual în care acest dialog devine nu doar posibil, ci profund roditor.</w:t>
      </w:r>
    </w:p>
    <w:p w:rsidR="00000000" w:rsidDel="00000000" w:rsidP="00000000" w:rsidRDefault="00000000" w:rsidRPr="00000000" w14:paraId="00000078">
      <w:pPr>
        <w:spacing w:after="0" w:line="360" w:lineRule="auto"/>
        <w:ind w:firstLine="567"/>
        <w:jc w:val="both"/>
        <w:rPr/>
      </w:pPr>
      <w:r w:rsidDel="00000000" w:rsidR="00000000" w:rsidRPr="00000000">
        <w:rPr>
          <w:rtl w:val="0"/>
        </w:rPr>
        <w:t xml:space="preserve">În primul rând, analiza ricœuriană a limbajului, simbolului și narațiunii contribuie la repunerea cuvântului teologic în spațiul lui firesc: acela al sensului care trimite dincolo de sine. Pentru Ricœur, cuvântul nu e o simplă unitate lingvistică, ci o poartă spre un orizont de înțelesuri ce se deschid prin interpretare</w:t>
      </w:r>
      <w:r w:rsidDel="00000000" w:rsidR="00000000" w:rsidRPr="00000000">
        <w:rPr>
          <w:vertAlign w:val="superscript"/>
        </w:rPr>
        <w:footnoteReference w:customMarkFollows="0" w:id="1"/>
      </w:r>
      <w:r w:rsidDel="00000000" w:rsidR="00000000" w:rsidRPr="00000000">
        <w:rPr>
          <w:rtl w:val="0"/>
        </w:rPr>
        <w:t xml:space="preserve">. Această perspectivă susține teologia misionară, deoarece mesajul Evangheliei nu poate fi redus la un discurs informativ; el este un cuvânt care cere interpretare, asumare și transfigurare existențială</w:t>
      </w:r>
      <w:r w:rsidDel="00000000" w:rsidR="00000000" w:rsidRPr="00000000">
        <w:rPr>
          <w:vertAlign w:val="superscript"/>
        </w:rPr>
        <w:footnoteReference w:customMarkFollows="0" w:id="2"/>
      </w:r>
      <w:r w:rsidDel="00000000" w:rsidR="00000000" w:rsidRPr="00000000">
        <w:rPr>
          <w:rtl w:val="0"/>
        </w:rPr>
        <w:t xml:space="preserve">. Dimensiunea simbolică și narativă a cuvântului, pe care Ricœur o pune în lumină, devine astfel esențială pentru a înțelege modul în care Biserica poate comunica astăzi adevărul revelat, fără a-i diminua profunzimea și fără a-l dilua.</w:t>
      </w:r>
    </w:p>
    <w:p w:rsidR="00000000" w:rsidDel="00000000" w:rsidP="00000000" w:rsidRDefault="00000000" w:rsidRPr="00000000" w14:paraId="00000079">
      <w:pPr>
        <w:spacing w:after="0" w:line="360" w:lineRule="auto"/>
        <w:ind w:firstLine="567"/>
        <w:jc w:val="both"/>
        <w:rPr/>
      </w:pPr>
      <w:r w:rsidDel="00000000" w:rsidR="00000000" w:rsidRPr="00000000">
        <w:rPr>
          <w:rtl w:val="0"/>
        </w:rPr>
        <w:t xml:space="preserve">În al doilea rând, hermeneutica lui Ricœur oferă un model riguros pentru raportarea la Tradiție. În viziunea sa, tradiția nu este un depozit static, ci un proces viu de interpretare în care sensul originar este regăsit, actualizat și adus în dialog cu prezentul</w:t>
      </w:r>
      <w:r w:rsidDel="00000000" w:rsidR="00000000" w:rsidRPr="00000000">
        <w:rPr>
          <w:vertAlign w:val="superscript"/>
        </w:rPr>
        <w:footnoteReference w:customMarkFollows="0" w:id="3"/>
      </w:r>
      <w:r w:rsidDel="00000000" w:rsidR="00000000" w:rsidRPr="00000000">
        <w:rPr>
          <w:rtl w:val="0"/>
        </w:rPr>
        <w:t xml:space="preserve">. Această idee consonantă cu dinamica patristică a interpretării unde sensul Scripturii și al cuvântului bisericesc este continuu aprofundat; permite formularea unei misiologii în care Biserica rămâne fidelă rădăcinilor ei, dar este capabilă să exprime adevărul în forme inteligibile pentru omul contemporan</w:t>
      </w:r>
      <w:r w:rsidDel="00000000" w:rsidR="00000000" w:rsidRPr="00000000">
        <w:rPr>
          <w:vertAlign w:val="superscript"/>
        </w:rPr>
        <w:footnoteReference w:customMarkFollows="0" w:id="4"/>
      </w:r>
      <w:r w:rsidDel="00000000" w:rsidR="00000000" w:rsidRPr="00000000">
        <w:rPr>
          <w:rtl w:val="0"/>
        </w:rPr>
        <w:t xml:space="preserve">. Ricœur oferă astfel un instrument conceptual pentru înțelegerea </w:t>
      </w:r>
      <w:r w:rsidDel="00000000" w:rsidR="00000000" w:rsidRPr="00000000">
        <w:rPr>
          <w:i w:val="1"/>
          <w:iCs w:val="1"/>
          <w:rtl w:val="0"/>
        </w:rPr>
        <w:t xml:space="preserve">tradiției vii</w:t>
      </w:r>
      <w:r w:rsidDel="00000000" w:rsidR="00000000" w:rsidRPr="00000000">
        <w:rPr>
          <w:i w:val="1"/>
          <w:iCs w:val="1"/>
          <w:vertAlign w:val="superscript"/>
        </w:rPr>
        <w:footnoteReference w:customMarkFollows="0" w:id="5"/>
      </w:r>
      <w:r w:rsidDel="00000000" w:rsidR="00000000" w:rsidRPr="00000000">
        <w:rPr>
          <w:rtl w:val="0"/>
        </w:rPr>
        <w:t xml:space="preserve">, așa cum o descriu Părinții Bisericii, dar și pentru evitarea fundamentalismului sau a lecturilor statice ale textului sacru.</w:t>
      </w:r>
    </w:p>
    <w:p w:rsidR="00000000" w:rsidDel="00000000" w:rsidP="00000000" w:rsidRDefault="00000000" w:rsidRPr="00000000" w14:paraId="0000007A">
      <w:pPr>
        <w:spacing w:after="0" w:line="360" w:lineRule="auto"/>
        <w:ind w:firstLine="567"/>
        <w:jc w:val="both"/>
        <w:rPr/>
      </w:pPr>
      <w:r w:rsidDel="00000000" w:rsidR="00000000" w:rsidRPr="00000000">
        <w:rPr>
          <w:rtl w:val="0"/>
        </w:rPr>
        <w:t xml:space="preserve">În al treilea rând, contribuția lui Ricœur la filosofia persoanei, a memoriei și a responsabilității are implicații directe pentru misiune. Pentru el, identitatea persoanei nu este un dat fix, ci o identitate narativă, construită în dialog și deschisă spre alteritate</w:t>
      </w:r>
      <w:r w:rsidDel="00000000" w:rsidR="00000000" w:rsidRPr="00000000">
        <w:rPr>
          <w:vertAlign w:val="superscript"/>
        </w:rPr>
        <w:footnoteReference w:customMarkFollows="0" w:id="6"/>
      </w:r>
      <w:r w:rsidDel="00000000" w:rsidR="00000000" w:rsidRPr="00000000">
        <w:rPr>
          <w:rtl w:val="0"/>
        </w:rPr>
        <w:t xml:space="preserve">. Această viziune se întâlnește cu antropologia creștină, în care persoana se definește prin relație</w:t>
      </w:r>
      <w:r w:rsidDel="00000000" w:rsidR="00000000" w:rsidRPr="00000000">
        <w:rPr>
          <w:vertAlign w:val="superscript"/>
        </w:rPr>
        <w:footnoteReference w:customMarkFollows="0" w:id="7"/>
      </w:r>
      <w:r w:rsidDel="00000000" w:rsidR="00000000" w:rsidRPr="00000000">
        <w:rPr>
          <w:rtl w:val="0"/>
        </w:rPr>
        <w:t xml:space="preserve">, comuniune</w:t>
      </w:r>
      <w:r w:rsidDel="00000000" w:rsidR="00000000" w:rsidRPr="00000000">
        <w:rPr>
          <w:vertAlign w:val="superscript"/>
        </w:rPr>
        <w:footnoteReference w:customMarkFollows="0" w:id="8"/>
      </w:r>
      <w:r w:rsidDel="00000000" w:rsidR="00000000" w:rsidRPr="00000000">
        <w:rPr>
          <w:rtl w:val="0"/>
        </w:rPr>
        <w:t xml:space="preserve"> și libertate</w:t>
      </w:r>
      <w:r w:rsidDel="00000000" w:rsidR="00000000" w:rsidRPr="00000000">
        <w:rPr>
          <w:vertAlign w:val="superscript"/>
        </w:rPr>
        <w:footnoteReference w:customMarkFollows="0" w:id="9"/>
      </w:r>
      <w:r w:rsidDel="00000000" w:rsidR="00000000" w:rsidRPr="00000000">
        <w:rPr>
          <w:rtl w:val="0"/>
        </w:rPr>
        <w:t xml:space="preserve">. Misiunea Bisericii, în această lumină, nu poate fi înțeleasă ca un act unilateral de transmitere, ci ca o întâlnire a libertăților, un dialog al interpretărilor, o chemare la transformarea vieții prin participare la comuniunea treimică. Într-o lume în care cuvântul religios este adesea perceput ca autoritar sau împietrit, perspectiva ricœuriană permite teologiei să recupereze dimensiunea dialogică, personalistă și responsabilă a misiunii.</w:t>
      </w:r>
    </w:p>
    <w:p w:rsidR="00000000" w:rsidDel="00000000" w:rsidP="00000000" w:rsidRDefault="00000000" w:rsidRPr="00000000" w14:paraId="0000007B">
      <w:pPr>
        <w:spacing w:after="0" w:line="360" w:lineRule="auto"/>
        <w:ind w:firstLine="567"/>
        <w:jc w:val="both"/>
        <w:rPr/>
      </w:pPr>
      <w:r w:rsidDel="00000000" w:rsidR="00000000" w:rsidRPr="00000000">
        <w:rPr>
          <w:rtl w:val="0"/>
        </w:rPr>
        <w:t xml:space="preserve">Nu în ultimul rând, cercetarea poate fi relevantă deoarece oferă un cadru de reflecție pentru o practică eclesială adaptată provocărilor contemporane. Înțelegerea simbolului, a narațiunii și a interpretării, teme centrale la Ricœur, ajută Biserica să-și conștientizeze rolul de comunitate hermeneutică, în interiorul căreia cuvântul lui Dumnezeu este primit, explicat, trăit și transmis. Misiunea devine astfel nu o simplă „strategie pastorală”, ci o hermeneutică vie a Evangheliei, în care mesajul creștin este tradus în limbaj existențial, fără pierderea conținutului dogmatic.</w:t>
      </w:r>
    </w:p>
    <w:p w:rsidR="00000000" w:rsidDel="00000000" w:rsidP="00000000" w:rsidRDefault="00000000" w:rsidRPr="00000000" w14:paraId="0000007C">
      <w:pPr>
        <w:spacing w:after="0" w:line="360" w:lineRule="auto"/>
        <w:ind w:firstLine="567"/>
        <w:jc w:val="both"/>
        <w:rPr/>
      </w:pPr>
      <w:r w:rsidDel="00000000" w:rsidR="00000000" w:rsidRPr="00000000">
        <w:rPr>
          <w:rtl w:val="0"/>
        </w:rPr>
        <w:t xml:space="preserve">Prin urmare, relevanța cercetării se manifestă pe două planuri complementare: Aprofundarea teologică a sensului cuvântului în lumina hermeneuticii ricœuriene, și dezvoltarea unei perspective misionare capabile să intre în dialog real cu lumea contemporană, păstrând totodată integritatea tradiției ortodoxe. Demersul de față arată că întâlnirea dintre teologie și filosofia lui Ricœur nu este un exercițiu teoretic marginal, ci o necesitate pentru articularea unei misiologii ortodoxe aprofundate, ancorate atât în Tradiție, cât și în realitatea culturală actuală.</w:t>
      </w:r>
    </w:p>
    <w:p w:rsidR="00000000" w:rsidDel="00000000" w:rsidP="00000000" w:rsidRDefault="00000000" w:rsidRPr="00000000" w14:paraId="0000007D">
      <w:pPr>
        <w:spacing w:after="0" w:line="360" w:lineRule="auto"/>
        <w:ind w:firstLine="567"/>
        <w:jc w:val="both"/>
        <w:rPr/>
      </w:pPr>
      <w:r w:rsidDel="00000000" w:rsidR="00000000" w:rsidRPr="00000000">
        <w:rPr>
          <w:rtl w:val="0"/>
        </w:rPr>
        <w:t xml:space="preserve">Lucrarea de față își asumă, în același timp, și anumite limite, care provin atât din amploarea temei, cât și din complexitatea dialogului dintre filosofie și teologia ortodoxă misionară. Opera lui Paul Ricœur este vastă și acoperă domenii diverse, de la fenomenologie și hermeneutică până la filosofia limbajului, etică, simbol, narațiune și teoria interpretării. Din acest motiv, cercetarea nu și-a propus o analiză exhaustivă a întregii sale gândiri, ci s-a concentrat asupra acelor teme care s-au dovedit esențiale pentru înțelegerea cuvântului teologic și pentru dimensiunea misionară a interpretării.</w:t>
      </w:r>
    </w:p>
    <w:p w:rsidR="00000000" w:rsidDel="00000000" w:rsidP="00000000" w:rsidRDefault="00000000" w:rsidRPr="00000000" w14:paraId="0000007E">
      <w:pPr>
        <w:spacing w:after="0" w:line="360" w:lineRule="auto"/>
        <w:ind w:firstLine="567"/>
        <w:jc w:val="both"/>
        <w:rPr/>
      </w:pPr>
      <w:r w:rsidDel="00000000" w:rsidR="00000000" w:rsidRPr="00000000">
        <w:rPr>
          <w:rtl w:val="0"/>
        </w:rPr>
        <w:t xml:space="preserve">O altă limită a lucrării constă în faptul că reflecția s-a concentrat în principal asupra dialogului dintre Ricœur și teologia ortodoxă, fără a dezvolta în mod sistematic raportarea la alte perspective filosofice sau teologice contemporane. Autori importanți precum Hans-Georg Gadamer, Martin Heidegger, Jean-Luc Marion sau David Tracy ar fi putut oferi puncte suplimentare de comparație și nuanțare. De asemenea, unele aspecte legate de dialogul interconfesional și interreligios, deși prezente în fundalul cercetării, au rămas doar schițate și ar necesita o dezvoltare separată.</w:t>
      </w:r>
    </w:p>
    <w:p w:rsidR="00000000" w:rsidDel="00000000" w:rsidP="00000000" w:rsidRDefault="00000000" w:rsidRPr="00000000" w14:paraId="0000007F">
      <w:pPr>
        <w:spacing w:after="0" w:line="360" w:lineRule="auto"/>
        <w:ind w:firstLine="567"/>
        <w:jc w:val="both"/>
        <w:rPr/>
      </w:pPr>
      <w:r w:rsidDel="00000000" w:rsidR="00000000" w:rsidRPr="00000000">
        <w:rPr>
          <w:rtl w:val="0"/>
        </w:rPr>
        <w:t xml:space="preserve">În ceea ce privește dimensiunea teologică, lucrarea a urmărit mai ales relația dintre hermeneutica ricoeuriană și misiologia ortodoxă, fără a putea aprofunda în mod egal toate implicațiile dogmatice, liturgice și pastorale ale temei. Spre exemplu, problema raportului dintre cuvânt și sacrament, dintre interpretare și experiența harică, dintre hermeneutică și viața duhovnicească ar putea constitui direcții distincte de cercetare. În mod special, capitolul dedicat identității eclesiale și experienței liturgice ar putea fi extins într-un studiu mai amplu asupra Liturghiei ca spațiu hermeneutic și misionar.</w:t>
      </w:r>
    </w:p>
    <w:p w:rsidR="00000000" w:rsidDel="00000000" w:rsidP="00000000" w:rsidRDefault="00000000" w:rsidRPr="00000000" w14:paraId="00000080">
      <w:pPr>
        <w:spacing w:after="0" w:line="360" w:lineRule="auto"/>
        <w:ind w:firstLine="567"/>
        <w:jc w:val="both"/>
        <w:rPr/>
      </w:pPr>
      <w:r w:rsidDel="00000000" w:rsidR="00000000" w:rsidRPr="00000000">
        <w:rPr>
          <w:rtl w:val="0"/>
        </w:rPr>
        <w:t xml:space="preserve">De asemenea, conștientizăm că unele concepte fundamentale, precum simbolul, mitul, metafora sau identitatea narativă, rămân deschise unor interpretări multiple și necesită o aprofundare suplimentară. Tocmai această deschidere reprezintă una dintre caracteristicile hermeneuticii lui Ricœur și, în același timp, una dintre dificultățile unei cercetări care încearcă să păstreze echilibrul dintre fidelitatea față de sensul filosofic originar și integrarea lui în orizontul teologiei ortodoxe.</w:t>
      </w:r>
    </w:p>
    <w:p w:rsidR="00000000" w:rsidDel="00000000" w:rsidP="00000000" w:rsidRDefault="00000000" w:rsidRPr="00000000" w14:paraId="00000081">
      <w:pPr>
        <w:spacing w:after="0" w:line="360" w:lineRule="auto"/>
        <w:ind w:firstLine="567"/>
        <w:jc w:val="both"/>
        <w:rPr/>
      </w:pPr>
      <w:r w:rsidDel="00000000" w:rsidR="00000000" w:rsidRPr="00000000">
        <w:rPr>
          <w:rtl w:val="0"/>
        </w:rPr>
        <w:t xml:space="preserve">Cu toate aceste limite, considerăm că lucrarea oferă un punct de plecare pentru cercetări ulterioare. Ea poate deschide direcții noi de reflecție privind relația dintre limbajul teologic și cultura contemporană, dintre hermeneutică și misiune, dintre filosofia interpretării și experiența eclesială. În acest sens, limitele cercetării nu reprezintă doar ceea ce rămâne încă neîmplinit, ci și semnul unei teme vii, care continuă să provoace și să cheme la aprofundare.</w:t>
      </w:r>
    </w:p>
    <w:p w:rsidR="00000000" w:rsidDel="00000000" w:rsidP="00000000" w:rsidRDefault="00000000" w:rsidRPr="00000000" w14:paraId="00000082">
      <w:pPr>
        <w:jc w:val="both"/>
        <w:rPr>
          <w:b w:val="1"/>
          <w:bCs w:val="1"/>
        </w:rPr>
      </w:pPr>
      <w:r w:rsidDel="00000000" w:rsidR="00000000" w:rsidRPr="00000000">
        <w:rPr>
          <w:rtl w:val="0"/>
        </w:rPr>
      </w:r>
    </w:p>
    <w:p w:rsidR="00000000" w:rsidDel="00000000" w:rsidP="00000000" w:rsidRDefault="00000000" w:rsidRPr="00000000" w14:paraId="00000083">
      <w:pPr>
        <w:jc w:val="both"/>
        <w:rPr>
          <w:b w:val="1"/>
          <w:bCs w:val="1"/>
        </w:rPr>
      </w:pPr>
      <w:r w:rsidDel="00000000" w:rsidR="00000000" w:rsidRPr="00000000">
        <w:rPr>
          <w:rtl w:val="0"/>
        </w:rPr>
      </w:r>
    </w:p>
    <w:p w:rsidR="00000000" w:rsidDel="00000000" w:rsidP="00000000" w:rsidRDefault="00000000" w:rsidRPr="00000000" w14:paraId="00000084">
      <w:pPr>
        <w:jc w:val="both"/>
        <w:rPr>
          <w:b w:val="1"/>
          <w:bCs w:val="1"/>
        </w:rPr>
      </w:pPr>
      <w:r w:rsidDel="00000000" w:rsidR="00000000" w:rsidRPr="00000000">
        <w:rPr>
          <w:rtl w:val="0"/>
        </w:rPr>
      </w:r>
    </w:p>
    <w:p w:rsidR="00000000" w:rsidDel="00000000" w:rsidP="00000000" w:rsidRDefault="00000000" w:rsidRPr="00000000" w14:paraId="00000085">
      <w:pPr>
        <w:jc w:val="both"/>
        <w:rPr>
          <w:b w:val="1"/>
          <w:bCs w:val="1"/>
        </w:rPr>
      </w:pPr>
      <w:r w:rsidDel="00000000" w:rsidR="00000000" w:rsidRPr="00000000">
        <w:rPr>
          <w:rtl w:val="0"/>
        </w:rPr>
      </w:r>
    </w:p>
    <w:p w:rsidR="00000000" w:rsidDel="00000000" w:rsidP="00000000" w:rsidRDefault="00000000" w:rsidRPr="00000000" w14:paraId="00000086">
      <w:pPr>
        <w:jc w:val="both"/>
        <w:rPr>
          <w:b w:val="1"/>
          <w:bCs w:val="1"/>
        </w:rPr>
      </w:pPr>
      <w:r w:rsidDel="00000000" w:rsidR="00000000" w:rsidRPr="00000000">
        <w:rPr>
          <w:rtl w:val="0"/>
        </w:rPr>
      </w:r>
    </w:p>
    <w:p w:rsidR="00000000" w:rsidDel="00000000" w:rsidP="00000000" w:rsidRDefault="00000000" w:rsidRPr="00000000" w14:paraId="00000087">
      <w:pPr>
        <w:pStyle w:val="Heading1"/>
        <w:rPr/>
      </w:pPr>
      <w:bookmarkStart w:colFirst="0" w:colLast="0" w:name="_netolmiwzr8p" w:id="6"/>
      <w:bookmarkEnd w:id="6"/>
      <w:r w:rsidDel="00000000" w:rsidR="00000000" w:rsidRPr="00000000">
        <w:rPr>
          <w:rtl w:val="0"/>
        </w:rPr>
        <w:t xml:space="preserve">Structura și sinteza tezei</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spacing w:after="0" w:line="360" w:lineRule="auto"/>
        <w:ind w:firstLine="709"/>
        <w:jc w:val="both"/>
        <w:rPr>
          <w:color w:val="000000"/>
        </w:rPr>
      </w:pPr>
      <w:r w:rsidDel="00000000" w:rsidR="00000000" w:rsidRPr="00000000">
        <w:rPr>
          <w:color w:val="000000"/>
          <w:rtl w:val="0"/>
        </w:rPr>
        <w:t xml:space="preserve">Teza este structurată în șase capitole, precedate de o introducere metodologică și urmate de concluzii finale. Succesiunea capitolelor urmărește o mișcare deliberată: de la configurarea narativă a identității la autonomia și lumea textului; de la densitatea simbolului la funcția mitului și puterea metaforei; iar în final, de la interpretarea limbajului la împlinirea sa în experiența liturgică și în misiunea comunității eclesiale. Această arhitectură permite tratarea conceptelor nu ca teme izolate, ci ca momente ale unei hermeneutici a cuvântului orientate către comuniune.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rFonts w:ascii="Calibri" w:cs="Calibri" w:eastAsia="Calibri" w:hAnsi="Calibri"/>
          <w:b w:val="1"/>
          <w:bCs w:val="1"/>
        </w:rPr>
      </w:pPr>
      <w:r w:rsidDel="00000000" w:rsidR="00000000" w:rsidRPr="00000000">
        <w:rPr>
          <w:b w:val="1"/>
          <w:bCs w:val="1"/>
          <w:rtl w:val="0"/>
        </w:rPr>
        <w:t xml:space="preserve">I. TEOLOGIA NARAȚIUNII ȘI IDENTITATEA NARATIVĂ</w:t>
      </w:r>
      <w:r w:rsidDel="00000000" w:rsidR="00000000" w:rsidRPr="00000000">
        <w:rPr>
          <w:rtl w:val="0"/>
        </w:rPr>
      </w:r>
    </w:p>
    <w:p w:rsidR="00000000" w:rsidDel="00000000" w:rsidP="00000000" w:rsidRDefault="00000000" w:rsidRPr="00000000" w14:paraId="0000008C">
      <w:pPr>
        <w:spacing w:after="0" w:line="360" w:lineRule="auto"/>
        <w:ind w:firstLine="709"/>
        <w:jc w:val="both"/>
        <w:rPr>
          <w:color w:val="000000"/>
        </w:rPr>
      </w:pPr>
      <w:r w:rsidDel="00000000" w:rsidR="00000000" w:rsidRPr="00000000">
        <w:rPr>
          <w:color w:val="000000"/>
          <w:rtl w:val="0"/>
        </w:rPr>
        <w:t xml:space="preserve">Primul capitol analizează narațiunea ca structură fundamentală a înțelegerii existenței. Pentru Ricœur, timpul devine uman în măsura în care este articulat narativ, iar povestirea devine inteligibilă prin raportarea la experiența timpului. Omul nu se cunoaște printr-o intuiție nemijlocită a sinelui, ci prin povestirile pe care le primește, le spune și le reinterpretează. Identitatea narativă unește continuitatea și schimbarea, fidelitatea față de sine și capacitatea de a deveni altfel.</w:t>
      </w:r>
    </w:p>
    <w:p w:rsidR="00000000" w:rsidDel="00000000" w:rsidP="00000000" w:rsidRDefault="00000000" w:rsidRPr="00000000" w14:paraId="0000008D">
      <w:pPr>
        <w:spacing w:after="0" w:line="360" w:lineRule="auto"/>
        <w:ind w:firstLine="709"/>
        <w:jc w:val="both"/>
        <w:rPr>
          <w:color w:val="000000"/>
        </w:rPr>
      </w:pPr>
      <w:r w:rsidDel="00000000" w:rsidR="00000000" w:rsidRPr="00000000">
        <w:rPr>
          <w:color w:val="000000"/>
          <w:rtl w:val="0"/>
        </w:rPr>
        <w:t xml:space="preserve">Din perspectivă teologică, structura narativă a existenței își află orizontul în istoria mântuirii. Scriptura nu prezintă Revelația ca sistem abstract, ci ca succesiune de evenimente, chemări, făgăduințe și întâlniri care culminează în Persoana lui Iisus Hristos. Creația, căderea, chemarea lui Israel, Întruparea, Crucea și Învierea configurează marea narațiune în care viața omului poate fi integrată și transfigurată. Identitatea creștină se formează atunci când povestea personală se lasă luminată de această istorie.</w:t>
      </w:r>
    </w:p>
    <w:p w:rsidR="00000000" w:rsidDel="00000000" w:rsidP="00000000" w:rsidRDefault="00000000" w:rsidRPr="00000000" w14:paraId="0000008E">
      <w:pPr>
        <w:spacing w:after="0" w:line="360" w:lineRule="auto"/>
        <w:ind w:firstLine="709"/>
        <w:jc w:val="both"/>
        <w:rPr>
          <w:color w:val="000000"/>
        </w:rPr>
      </w:pPr>
      <w:r w:rsidDel="00000000" w:rsidR="00000000" w:rsidRPr="00000000">
        <w:rPr>
          <w:color w:val="000000"/>
          <w:rtl w:val="0"/>
        </w:rPr>
        <w:t xml:space="preserve">Analiza parabolelor arată în mod exemplar puterea teologică a narațiunii. Parabola nu oferă o definiție, ci creează o lume posibilă, destabilizează așteptările și cheamă ascultătorul la decizie. În lectura lui Ricœur, forța ei vine din caracterul extravagant al imaginilor și din capacitatea de a redescrie realitatea. În perspectiva Evangheliei, această redescriere are o finalitate mântuitoare: omul este invitat să vadă împărăția lui Dumnezeu lucrând în realitatea concretă și să-și schimbe viața.</w:t>
      </w:r>
    </w:p>
    <w:p w:rsidR="00000000" w:rsidDel="00000000" w:rsidP="00000000" w:rsidRDefault="00000000" w:rsidRPr="00000000" w14:paraId="0000008F">
      <w:pPr>
        <w:spacing w:after="0" w:line="360" w:lineRule="auto"/>
        <w:ind w:firstLine="709"/>
        <w:jc w:val="both"/>
        <w:rPr>
          <w:color w:val="000000"/>
        </w:rPr>
      </w:pPr>
      <w:r w:rsidDel="00000000" w:rsidR="00000000" w:rsidRPr="00000000">
        <w:rPr>
          <w:color w:val="000000"/>
          <w:rtl w:val="0"/>
        </w:rPr>
        <w:t xml:space="preserve">Cei cinci piloni ai narațiunii - mythos, mimesis, catharsis, phronesis și ethos - permit aprofundarea procesului de configurare. Mythos organizează evenimentele într-o intrigă inteligibilă; mimesis nu copiază mecanic realitatea, ci o configurează și o redescrie; catharsis exprimă puterea transformatoare a povestirii; phronesis leagă narațiunea de discernământul practic; iar ethos arată că povestea conduce la responsabilitate și la un mod concret de viață. În teologia ortodoxă, aceste dimensiuni converg în formarea persoanei prin Scriptură, exemplul sfinților și viața comunitară.</w:t>
      </w:r>
    </w:p>
    <w:p w:rsidR="00000000" w:rsidDel="00000000" w:rsidP="00000000" w:rsidRDefault="00000000" w:rsidRPr="00000000" w14:paraId="00000090">
      <w:pPr>
        <w:spacing w:after="0" w:line="360" w:lineRule="auto"/>
        <w:ind w:firstLine="709"/>
        <w:jc w:val="both"/>
        <w:rPr>
          <w:color w:val="000000"/>
        </w:rPr>
      </w:pPr>
      <w:r w:rsidDel="00000000" w:rsidR="00000000" w:rsidRPr="00000000">
        <w:rPr>
          <w:color w:val="000000"/>
          <w:rtl w:val="0"/>
        </w:rPr>
        <w:t xml:space="preserve">Distincția dintre idem și ipse are o importanță specială. Idem desemnează continuitatea trăsăturilor prin care o persoană poate fi recunoscută, iar ipse indică fidelitatea de sine exprimată în promisiune, responsabilitate și deschidere către celălalt. Identitatea creștină nu anulează unicitatea persoanei și nici nu o fixează într-o imagine rigidă. Ea este o devenire relațională, o configurare după chipul lui Hristos, în care stabilitatea credinței se unește cu convertirea continuă.</w:t>
      </w:r>
    </w:p>
    <w:p w:rsidR="00000000" w:rsidDel="00000000" w:rsidP="00000000" w:rsidRDefault="00000000" w:rsidRPr="00000000" w14:paraId="00000091">
      <w:pPr>
        <w:spacing w:after="0" w:line="360" w:lineRule="auto"/>
        <w:ind w:firstLine="709"/>
        <w:jc w:val="both"/>
        <w:rPr>
          <w:color w:val="000000"/>
        </w:rPr>
      </w:pPr>
      <w:r w:rsidDel="00000000" w:rsidR="00000000" w:rsidRPr="00000000">
        <w:rPr>
          <w:color w:val="000000"/>
          <w:rtl w:val="0"/>
        </w:rPr>
        <w:t xml:space="preserve">Reflecția asupra timpului arată că narațiunea nu este doar procedeu literar, ci mediere între finitudine și sens. În teologia ortodoxă, timpul este dar și spațiu al răspunsului omului la chemarea lui Dumnezeu. Hristos unește timpul și veșnicia; prin Întrupare, Cruce și Înviere, istoria devine purtătoare de valoare mântuitoare. Timpul liturgic nu evadează din istorie, ci o deschide către Împărăție și transformă fiecare moment într-o posibilitate de comuniune.</w:t>
      </w:r>
    </w:p>
    <w:p w:rsidR="00000000" w:rsidDel="00000000" w:rsidP="00000000" w:rsidRDefault="00000000" w:rsidRPr="00000000" w14:paraId="00000092">
      <w:pPr>
        <w:spacing w:after="0" w:line="360" w:lineRule="auto"/>
        <w:ind w:firstLine="709"/>
        <w:jc w:val="both"/>
        <w:rPr>
          <w:color w:val="000000"/>
        </w:rPr>
      </w:pPr>
      <w:r w:rsidDel="00000000" w:rsidR="00000000" w:rsidRPr="00000000">
        <w:rPr>
          <w:color w:val="000000"/>
          <w:rtl w:val="0"/>
        </w:rPr>
        <w:t xml:space="preserve">Concluzia capitolului este că narațiunea are o funcție misionară decisivă. Omul contemporan, confruntat cu identități fragmentate și cu narațiuni concurente, are nevoie nu doar de propoziții adevărate, ci de un orizont care să unifice experiența. Evanghelia se oferă ca narațiunea iubirii lui Dumnezeu, în care fiecare viață poate fi recunoscută, judecată, vindecată și orientată. Misiunea Bisericii constă și în invitarea persoanei să-și descopere povestea în lumina lui Hristos și să o transforme în mărturie.</w:t>
      </w:r>
    </w:p>
    <w:p w:rsidR="00000000" w:rsidDel="00000000" w:rsidP="00000000" w:rsidRDefault="00000000" w:rsidRPr="00000000" w14:paraId="00000093">
      <w:pPr>
        <w:spacing w:after="0" w:line="360" w:lineRule="auto"/>
        <w:ind w:firstLine="709"/>
        <w:jc w:val="both"/>
        <w:rPr>
          <w:color w:val="000000"/>
        </w:rPr>
      </w:pPr>
      <w:r w:rsidDel="00000000" w:rsidR="00000000" w:rsidRPr="00000000">
        <w:rPr>
          <w:rtl w:val="0"/>
        </w:rPr>
      </w:r>
    </w:p>
    <w:p w:rsidR="00000000" w:rsidDel="00000000" w:rsidP="00000000" w:rsidRDefault="00000000" w:rsidRPr="00000000" w14:paraId="00000094">
      <w:pPr>
        <w:rPr>
          <w:rFonts w:ascii="Calibri" w:cs="Calibri" w:eastAsia="Calibri" w:hAnsi="Calibri"/>
          <w:b w:val="1"/>
          <w:bCs w:val="1"/>
        </w:rPr>
      </w:pPr>
      <w:r w:rsidDel="00000000" w:rsidR="00000000" w:rsidRPr="00000000">
        <w:rPr>
          <w:b w:val="1"/>
          <w:bCs w:val="1"/>
          <w:rtl w:val="0"/>
        </w:rPr>
        <w:t xml:space="preserve">II. LUMEA TEXTULUI ȘI A LIMBAJULUI RELIGIOS</w:t>
      </w:r>
      <w:r w:rsidDel="00000000" w:rsidR="00000000" w:rsidRPr="00000000">
        <w:rPr>
          <w:rtl w:val="0"/>
        </w:rPr>
      </w:r>
    </w:p>
    <w:p w:rsidR="00000000" w:rsidDel="00000000" w:rsidP="00000000" w:rsidRDefault="00000000" w:rsidRPr="00000000" w14:paraId="00000095">
      <w:pPr>
        <w:spacing w:after="0" w:line="360" w:lineRule="auto"/>
        <w:ind w:firstLine="709"/>
        <w:jc w:val="both"/>
        <w:rPr>
          <w:color w:val="000000"/>
        </w:rPr>
      </w:pPr>
      <w:r w:rsidDel="00000000" w:rsidR="00000000" w:rsidRPr="00000000">
        <w:rPr>
          <w:color w:val="000000"/>
          <w:rtl w:val="0"/>
        </w:rPr>
        <w:t xml:space="preserve">Al doilea capitol urmărește trecerea de la discursul rostit la text și consecințele acestei treceri pentru hermeneutica biblică. Pentru Ricœur, textul fixează discursul în scris și dobândește o autonomie relativă față de intenția autorului, de situația originară și de destinatarul inițial. Această distanțare nu distruge comunicarea, ci face posibilă o nouă apropiere: textul poate vorbi în contexte diferite și poate proiecta în fața cititorului o lume care depășește împrejurările primei sale formulări.</w:t>
      </w:r>
    </w:p>
    <w:p w:rsidR="00000000" w:rsidDel="00000000" w:rsidP="00000000" w:rsidRDefault="00000000" w:rsidRPr="00000000" w14:paraId="00000096">
      <w:pPr>
        <w:spacing w:after="0" w:line="360" w:lineRule="auto"/>
        <w:ind w:firstLine="709"/>
        <w:jc w:val="both"/>
        <w:rPr>
          <w:color w:val="000000"/>
        </w:rPr>
      </w:pPr>
      <w:r w:rsidDel="00000000" w:rsidR="00000000" w:rsidRPr="00000000">
        <w:rPr>
          <w:color w:val="000000"/>
          <w:rtl w:val="0"/>
        </w:rPr>
        <w:t xml:space="preserve">Conceptul de «lume a textului» este central. Interpretarea nu se reduce la reconstituirea psihologiei autorului și nici la analiza structurii interne. Textul deschide posibilități de a fi, iar cititorul este chemat să intre în această lume și să se înțeleagă pe sine în lumina ei. Aplicat Scripturii, conceptul permite descrierea lecturii ca eveniment transformator: lumea biblică a creației, făgăduinței, judecății, iertării și Împărăției devine orizontul în care credinciosul își reconfigurează existența.</w:t>
      </w:r>
    </w:p>
    <w:p w:rsidR="00000000" w:rsidDel="00000000" w:rsidP="00000000" w:rsidRDefault="00000000" w:rsidRPr="00000000" w14:paraId="00000097">
      <w:pPr>
        <w:spacing w:after="0" w:line="360" w:lineRule="auto"/>
        <w:ind w:firstLine="709"/>
        <w:jc w:val="both"/>
        <w:rPr>
          <w:color w:val="000000"/>
        </w:rPr>
      </w:pPr>
      <w:r w:rsidDel="00000000" w:rsidR="00000000" w:rsidRPr="00000000">
        <w:rPr>
          <w:color w:val="000000"/>
          <w:rtl w:val="0"/>
        </w:rPr>
        <w:t xml:space="preserve">Formele discursului biblic - narațiunea, profeția, prescripția, imnul, parabola și mărturisirea - nu transmit același tip de adevăr în mod uniform. Fiecare gen deschide o modalitate specifică a adresării divine. De aceea, pluralitatea formelor nu este defect, ci bogăție teologică. Revelația se comunică printr-o polifonie ordonată, iar interpretarea trebuie să respecte diferența dintre genuri și convergența lor în mărturisirea Dumnezeului viu.</w:t>
      </w:r>
    </w:p>
    <w:p w:rsidR="00000000" w:rsidDel="00000000" w:rsidP="00000000" w:rsidRDefault="00000000" w:rsidRPr="00000000" w14:paraId="00000098">
      <w:pPr>
        <w:spacing w:after="0" w:line="360" w:lineRule="auto"/>
        <w:ind w:firstLine="709"/>
        <w:jc w:val="both"/>
        <w:rPr>
          <w:color w:val="000000"/>
        </w:rPr>
      </w:pPr>
      <w:r w:rsidDel="00000000" w:rsidR="00000000" w:rsidRPr="00000000">
        <w:rPr>
          <w:color w:val="000000"/>
          <w:rtl w:val="0"/>
        </w:rPr>
        <w:t xml:space="preserve">Raportul dintre predicare și scriere arată caracterul comunitar al cuvântului. Scriptura a fost vestită înainte de a fi fixată în scris și continuă să fie actualizată prin proclamarea liturgică și predica Bisericii. Predicarea nu repetă mecanic textul și nu îl înlocuiește; ea mediază întâlnirea dintre lumea textului și situația concretă a comunității. În această întâlnire, cuvântul explicat devine chemare, promisiune și criteriu de discernământ.</w:t>
      </w:r>
    </w:p>
    <w:p w:rsidR="00000000" w:rsidDel="00000000" w:rsidP="00000000" w:rsidRDefault="00000000" w:rsidRPr="00000000" w14:paraId="00000099">
      <w:pPr>
        <w:spacing w:after="0" w:line="360" w:lineRule="auto"/>
        <w:ind w:firstLine="709"/>
        <w:jc w:val="both"/>
        <w:rPr>
          <w:color w:val="000000"/>
        </w:rPr>
      </w:pPr>
      <w:r w:rsidDel="00000000" w:rsidR="00000000" w:rsidRPr="00000000">
        <w:rPr>
          <w:color w:val="000000"/>
          <w:rtl w:val="0"/>
        </w:rPr>
        <w:t xml:space="preserve">Analiza discursului distinge între eveniment și semnificație. Discursul se produce ca eveniment trecător, dar sensul său poate fi identificat, comunicat și reapropriat. Fraza are o putere predicativă prin care spune ceva despre ceva și deschide referința către lume. În teologie, această structură capătă profunzime deoarece discursul nu se limitează la obiecte empirice, ci mărturisește realitatea lui Dumnezeu. Limbajul religios este adevărat nu prin univocitate, ci prin capacitatea sa de a deschide un referent transcendent fără a-l transforma în obiect disponibil.</w:t>
      </w:r>
    </w:p>
    <w:p w:rsidR="00000000" w:rsidDel="00000000" w:rsidP="00000000" w:rsidRDefault="00000000" w:rsidRPr="00000000" w14:paraId="0000009A">
      <w:pPr>
        <w:spacing w:after="0" w:line="360" w:lineRule="auto"/>
        <w:ind w:firstLine="709"/>
        <w:jc w:val="both"/>
        <w:rPr>
          <w:color w:val="000000"/>
        </w:rPr>
      </w:pPr>
      <w:r w:rsidDel="00000000" w:rsidR="00000000" w:rsidRPr="00000000">
        <w:rPr>
          <w:color w:val="000000"/>
          <w:rtl w:val="0"/>
        </w:rPr>
        <w:t xml:space="preserve">Subiectul interpretării nu este suveran. Cititorul nu impune textului orice sens, ci se lasă instruit de lumea pe care textul o deschide. Ricœur vorbește despre devenirea cititorului ca «discipol al textului». În spațiul eclesial, această disciplină este întărită de Tradiție, de regula credinței și de viața comunității. Interpretarea autentică unește explicația riguroasă, înțelegerea existențială și aproprierea responsabilă.</w:t>
      </w:r>
    </w:p>
    <w:p w:rsidR="00000000" w:rsidDel="00000000" w:rsidP="00000000" w:rsidRDefault="00000000" w:rsidRPr="00000000" w14:paraId="0000009B">
      <w:pPr>
        <w:spacing w:after="0" w:line="360" w:lineRule="auto"/>
        <w:ind w:firstLine="709"/>
        <w:jc w:val="both"/>
        <w:rPr>
          <w:color w:val="000000"/>
        </w:rPr>
      </w:pPr>
      <w:r w:rsidDel="00000000" w:rsidR="00000000" w:rsidRPr="00000000">
        <w:rPr>
          <w:color w:val="000000"/>
          <w:rtl w:val="0"/>
        </w:rPr>
        <w:t xml:space="preserve">Concluzia capitolului este că hermeneutica textului biblic constituie o dimensiune a misiunii. Cuvântul interpretat trebuie să devină cuvânt trăit, iar lumea textului să se prelungească în lumea vie a Bisericii. Predica, cateheza și lectura comunitară sunt locuri în care Evanghelia continuă să configureze identitatea, să nască speranță și să creeze comuniune. Filosofia lui Ricœur oferă un arc metodologic util, iar teologia ortodoxă îl completează prin integrarea textului în proclamare, cult și experiență sacramentală.</w:t>
      </w:r>
    </w:p>
    <w:p w:rsidR="00000000" w:rsidDel="00000000" w:rsidP="00000000" w:rsidRDefault="00000000" w:rsidRPr="00000000" w14:paraId="0000009C">
      <w:pPr>
        <w:rPr>
          <w:b w:val="1"/>
          <w:bCs w:val="1"/>
        </w:rPr>
      </w:pPr>
      <w:r w:rsidDel="00000000" w:rsidR="00000000" w:rsidRPr="00000000">
        <w:rPr>
          <w:rtl w:val="0"/>
        </w:rPr>
      </w:r>
    </w:p>
    <w:p w:rsidR="00000000" w:rsidDel="00000000" w:rsidP="00000000" w:rsidRDefault="00000000" w:rsidRPr="00000000" w14:paraId="0000009D">
      <w:pPr>
        <w:rPr>
          <w:rFonts w:ascii="Calibri" w:cs="Calibri" w:eastAsia="Calibri" w:hAnsi="Calibri"/>
          <w:b w:val="1"/>
          <w:bCs w:val="1"/>
        </w:rPr>
      </w:pPr>
      <w:r w:rsidDel="00000000" w:rsidR="00000000" w:rsidRPr="00000000">
        <w:rPr>
          <w:b w:val="1"/>
          <w:bCs w:val="1"/>
          <w:rtl w:val="0"/>
        </w:rPr>
        <w:t xml:space="preserve">III. HERMENEUTICA SIMBOLULUI ȘI NAȘTEREA SENSULUI</w:t>
      </w:r>
      <w:r w:rsidDel="00000000" w:rsidR="00000000" w:rsidRPr="00000000">
        <w:rPr>
          <w:rtl w:val="0"/>
        </w:rPr>
      </w:r>
    </w:p>
    <w:p w:rsidR="00000000" w:rsidDel="00000000" w:rsidP="00000000" w:rsidRDefault="00000000" w:rsidRPr="00000000" w14:paraId="0000009E">
      <w:pPr>
        <w:spacing w:after="0" w:line="360" w:lineRule="auto"/>
        <w:ind w:firstLine="709"/>
        <w:jc w:val="both"/>
        <w:rPr>
          <w:color w:val="000000"/>
        </w:rPr>
      </w:pPr>
      <w:r w:rsidDel="00000000" w:rsidR="00000000" w:rsidRPr="00000000">
        <w:rPr>
          <w:color w:val="000000"/>
          <w:rtl w:val="0"/>
        </w:rPr>
        <w:t xml:space="preserve">Capitolul al treilea cercetează simbolul ca structură în care un sens direct trimite către un sens indirect, mai adânc, accesibil prin interpretare. Formula ricoeuriană potrivit căreia «simbolul dă de gândit» indică faptul că simbolul nu este o convenție transparentă și nici un ornament. El poartă un surplus de sens, provoacă reflecția și pune în mișcare înțelegerea de sine. Simbolul unește limbajul cu experiențe originare precum răul, vina, sacrul și speranța.</w:t>
      </w:r>
    </w:p>
    <w:p w:rsidR="00000000" w:rsidDel="00000000" w:rsidP="00000000" w:rsidRDefault="00000000" w:rsidRPr="00000000" w14:paraId="0000009F">
      <w:pPr>
        <w:spacing w:after="0" w:line="360" w:lineRule="auto"/>
        <w:ind w:firstLine="709"/>
        <w:jc w:val="both"/>
        <w:rPr>
          <w:color w:val="000000"/>
        </w:rPr>
      </w:pPr>
      <w:r w:rsidDel="00000000" w:rsidR="00000000" w:rsidRPr="00000000">
        <w:rPr>
          <w:color w:val="000000"/>
          <w:rtl w:val="0"/>
        </w:rPr>
        <w:t xml:space="preserve">Caracterul său mixt - semantic și pre-semantic, verbal și existențial - explică puterea de a media între ceea ce poate fi spus și ceea ce depășește discursul. Simbolul păstrează tensiunea dintre manifestare și ascundere. Tocmai de aceea este relevant pentru teologie: Revelația se comunică real, dar nu poate fi epuizată conceptual. Limbajul credinței trebuie să afirme adevărul și, în același timp, să respecte taina.</w:t>
      </w:r>
    </w:p>
    <w:p w:rsidR="00000000" w:rsidDel="00000000" w:rsidP="00000000" w:rsidRDefault="00000000" w:rsidRPr="00000000" w14:paraId="000000A0">
      <w:pPr>
        <w:spacing w:after="0" w:line="360" w:lineRule="auto"/>
        <w:ind w:firstLine="709"/>
        <w:jc w:val="both"/>
        <w:rPr>
          <w:color w:val="000000"/>
        </w:rPr>
      </w:pPr>
      <w:r w:rsidDel="00000000" w:rsidR="00000000" w:rsidRPr="00000000">
        <w:rPr>
          <w:color w:val="000000"/>
          <w:rtl w:val="0"/>
        </w:rPr>
        <w:t xml:space="preserve">Din perspectivă ortodoxă, simbolul este participativ. El nu doar trimite mental la o realitate absentă, ci poate face prezentă și lucrătoare realitatea pe care o semnifică, în interiorul vieții eclesiale. Scriptura, icoana, gestul liturgic și materia sacramentală nu sunt simple coduri culturale. Ele angajează întreaga persoană și o introduc în relația dintre vizibil și invizibil, istorie și Împărăție, cuvânt și comuniune.</w:t>
      </w:r>
    </w:p>
    <w:p w:rsidR="00000000" w:rsidDel="00000000" w:rsidP="00000000" w:rsidRDefault="00000000" w:rsidRPr="00000000" w14:paraId="000000A1">
      <w:pPr>
        <w:spacing w:after="0" w:line="360" w:lineRule="auto"/>
        <w:ind w:firstLine="709"/>
        <w:jc w:val="both"/>
        <w:rPr>
          <w:color w:val="000000"/>
        </w:rPr>
      </w:pPr>
      <w:r w:rsidDel="00000000" w:rsidR="00000000" w:rsidRPr="00000000">
        <w:rPr>
          <w:color w:val="000000"/>
          <w:rtl w:val="0"/>
        </w:rPr>
        <w:t xml:space="preserve">Relația dintre simbol și metaforă este apropiată, dar nu identică. Metafora redescrie realitatea prin tensiunea dintre sensuri, în timp ce simbolul religios păstrează o densitate ontologică și o rădăcină în experiența sacrului. El nu creează arbitrar realitatea, ci face transparentă o realitate care îl precede și îl depășește. Această distincție protejează teologia de reducerea simbolului la efect poetic.</w:t>
      </w:r>
    </w:p>
    <w:p w:rsidR="00000000" w:rsidDel="00000000" w:rsidP="00000000" w:rsidRDefault="00000000" w:rsidRPr="00000000" w14:paraId="000000A2">
      <w:pPr>
        <w:spacing w:after="0" w:line="360" w:lineRule="auto"/>
        <w:ind w:firstLine="709"/>
        <w:jc w:val="both"/>
        <w:rPr>
          <w:color w:val="000000"/>
        </w:rPr>
      </w:pPr>
      <w:r w:rsidDel="00000000" w:rsidR="00000000" w:rsidRPr="00000000">
        <w:rPr>
          <w:color w:val="000000"/>
          <w:rtl w:val="0"/>
        </w:rPr>
        <w:t xml:space="preserve">Simbolurile se organizează într-o iconomie a sensului și sunt păstrate de o comunitate interpretativă. Tradiția Bisericii poate fi înțeleasă ca memorie vie a simbolurilor Revelației, actualizată în proclamarea Scripturii, cult, cateheză și viață. Interpretarea nu izolează simbolul, ci îl așază în rețeaua de sensuri a credinței și îl verifică prin comuniunea eclesială.</w:t>
      </w:r>
    </w:p>
    <w:p w:rsidR="00000000" w:rsidDel="00000000" w:rsidP="00000000" w:rsidRDefault="00000000" w:rsidRPr="00000000" w14:paraId="000000A3">
      <w:pPr>
        <w:spacing w:after="0" w:line="360" w:lineRule="auto"/>
        <w:ind w:firstLine="709"/>
        <w:jc w:val="both"/>
        <w:rPr>
          <w:color w:val="000000"/>
        </w:rPr>
      </w:pPr>
      <w:r w:rsidDel="00000000" w:rsidR="00000000" w:rsidRPr="00000000">
        <w:rPr>
          <w:color w:val="000000"/>
          <w:rtl w:val="0"/>
        </w:rPr>
        <w:t xml:space="preserve">Dimensiunea misionară devine evidentă într-o cultură tehnicizată, dominată de limbaj univoc și cu sensibilitate redusă față de mister. Recuperarea simbolului nu înseamnă obscuritate, ci refacerea unui limbaj capabil să atingă profunzimile existenței. Misiologia ortodoxă este chemată să vorbească nu doar despre Dumnezeu, ci din interiorul experienței eclesiale a lui Dumnezeu, într-un limbaj care nu constrânge, ci cheamă și deschide libertatea către participare.</w:t>
      </w:r>
    </w:p>
    <w:p w:rsidR="00000000" w:rsidDel="00000000" w:rsidP="00000000" w:rsidRDefault="00000000" w:rsidRPr="00000000" w14:paraId="000000A4">
      <w:pPr>
        <w:rPr>
          <w:b w:val="1"/>
          <w:bCs w:val="1"/>
        </w:rPr>
      </w:pPr>
      <w:r w:rsidDel="00000000" w:rsidR="00000000" w:rsidRPr="00000000">
        <w:rPr>
          <w:rtl w:val="0"/>
        </w:rPr>
      </w:r>
    </w:p>
    <w:p w:rsidR="00000000" w:rsidDel="00000000" w:rsidP="00000000" w:rsidRDefault="00000000" w:rsidRPr="00000000" w14:paraId="000000A5">
      <w:pPr>
        <w:rPr>
          <w:rFonts w:ascii="Calibri" w:cs="Calibri" w:eastAsia="Calibri" w:hAnsi="Calibri"/>
          <w:b w:val="1"/>
          <w:bCs w:val="1"/>
        </w:rPr>
      </w:pPr>
      <w:r w:rsidDel="00000000" w:rsidR="00000000" w:rsidRPr="00000000">
        <w:rPr>
          <w:b w:val="1"/>
          <w:bCs w:val="1"/>
          <w:rtl w:val="0"/>
        </w:rPr>
        <w:t xml:space="preserve">IV. MITUL CA NARAȚIUNE ȘI DESCHIDERE CĂTRE REVELAȚIE</w:t>
      </w:r>
      <w:r w:rsidDel="00000000" w:rsidR="00000000" w:rsidRPr="00000000">
        <w:rPr>
          <w:rtl w:val="0"/>
        </w:rPr>
      </w:r>
    </w:p>
    <w:p w:rsidR="00000000" w:rsidDel="00000000" w:rsidP="00000000" w:rsidRDefault="00000000" w:rsidRPr="00000000" w14:paraId="000000A6">
      <w:pPr>
        <w:spacing w:after="0" w:line="360" w:lineRule="auto"/>
        <w:ind w:firstLine="709"/>
        <w:jc w:val="both"/>
        <w:rPr>
          <w:color w:val="000000"/>
        </w:rPr>
      </w:pPr>
      <w:r w:rsidDel="00000000" w:rsidR="00000000" w:rsidRPr="00000000">
        <w:rPr>
          <w:color w:val="000000"/>
          <w:rtl w:val="0"/>
        </w:rPr>
        <w:t xml:space="preserve">Capitolul al patrulea abordează mitul fără a-l reduce la explicație preștiințifică sau ficțiune lipsită de adevăr. În hermeneutica lui Ricœur, mitul este o configurație narativă a simbolului, prin care comunitățile articulează raportul cu originea, răul, suferința, libertatea și destinul. El exprimă o structură fundamentală a condiției umane: orientarea către sens și transcendență.</w:t>
      </w:r>
    </w:p>
    <w:p w:rsidR="00000000" w:rsidDel="00000000" w:rsidP="00000000" w:rsidRDefault="00000000" w:rsidRPr="00000000" w14:paraId="000000A7">
      <w:pPr>
        <w:spacing w:after="0" w:line="360" w:lineRule="auto"/>
        <w:ind w:firstLine="709"/>
        <w:jc w:val="both"/>
        <w:rPr>
          <w:color w:val="000000"/>
        </w:rPr>
      </w:pPr>
      <w:r w:rsidDel="00000000" w:rsidR="00000000" w:rsidRPr="00000000">
        <w:rPr>
          <w:color w:val="000000"/>
          <w:rtl w:val="0"/>
        </w:rPr>
        <w:t xml:space="preserve">Ontologia mitului arată că omul își locuiește lumea prin narațiuni fondatoare. Mitul instituie modele, ordonează timpul și conferă coerență experienței. Totuși, perspectiva creștină nu identifică fără rest narațiunea biblică și mitul. Scriptura asumă capacitatea narativă și simbolică, dar o reconfigurează prin evenimente istorice în care Dumnezeu Se revelează personal. Întruparea Logosului nu este repetarea unui arhetip, ci eveniment unic, concret și mântuitor.</w:t>
      </w:r>
    </w:p>
    <w:p w:rsidR="00000000" w:rsidDel="00000000" w:rsidP="00000000" w:rsidRDefault="00000000" w:rsidRPr="00000000" w14:paraId="000000A8">
      <w:pPr>
        <w:spacing w:after="0" w:line="360" w:lineRule="auto"/>
        <w:ind w:firstLine="709"/>
        <w:jc w:val="both"/>
        <w:rPr>
          <w:color w:val="000000"/>
        </w:rPr>
      </w:pPr>
      <w:r w:rsidDel="00000000" w:rsidR="00000000" w:rsidRPr="00000000">
        <w:rPr>
          <w:color w:val="000000"/>
          <w:rtl w:val="0"/>
        </w:rPr>
        <w:t xml:space="preserve">Temporalitatea mitică tinde să raporteze prezentul la un timp primordial. Revelația biblică introduce o orientare istorică și eshatologică: creația, căderea, alegerea, Întruparea, Crucea și Învierea alcătuiesc o mișcare către împlinire. Timpul nu este ciclu închis, ci istorie a comuniunii dintre Dumnezeu și om. Astfel, intuiția mitică a originii este asumată și transfigurată de narațiunea mântuirii.</w:t>
      </w:r>
    </w:p>
    <w:p w:rsidR="00000000" w:rsidDel="00000000" w:rsidP="00000000" w:rsidRDefault="00000000" w:rsidRPr="00000000" w14:paraId="000000A9">
      <w:pPr>
        <w:spacing w:after="0" w:line="360" w:lineRule="auto"/>
        <w:ind w:firstLine="709"/>
        <w:jc w:val="both"/>
        <w:rPr>
          <w:color w:val="000000"/>
        </w:rPr>
      </w:pPr>
      <w:r w:rsidDel="00000000" w:rsidR="00000000" w:rsidRPr="00000000">
        <w:rPr>
          <w:color w:val="000000"/>
          <w:rtl w:val="0"/>
        </w:rPr>
        <w:t xml:space="preserve">Pluralitatea miturilor dovedește universalitatea căutării umane a sensului, dar și caracterul fragmentar al răspunsurilor culturale. Din perspectivă misionară, aceste narațiuni nu trebuie nici absolutizate, nici distruse fără discernământ. Ele pot conține anticipări, întrebări și simboluri prin care o cultură își exprimă dorul de plenitudine. Dialogul misionar caută aceste puncte de deschidere și le orientează către Logosul întrupat.</w:t>
      </w:r>
    </w:p>
    <w:p w:rsidR="00000000" w:rsidDel="00000000" w:rsidP="00000000" w:rsidRDefault="00000000" w:rsidRPr="00000000" w14:paraId="000000AA">
      <w:pPr>
        <w:spacing w:after="0" w:line="360" w:lineRule="auto"/>
        <w:ind w:firstLine="709"/>
        <w:jc w:val="both"/>
        <w:rPr>
          <w:color w:val="000000"/>
        </w:rPr>
      </w:pPr>
      <w:r w:rsidDel="00000000" w:rsidR="00000000" w:rsidRPr="00000000">
        <w:rPr>
          <w:color w:val="000000"/>
          <w:rtl w:val="0"/>
        </w:rPr>
        <w:t xml:space="preserve">Demitologizarea este evaluată critic. La Ricœur, ea nu înseamnă eliminarea mitului, ci interpretarea sa pentru eliberarea intenției existențiale. Teologia poate asuma această operație dacă distinge între formele culturale contingente și nucleul kerigmatic al Revelației. Purificarea limbajului nu trebuie să golească credința de taină, ci să îndepărteze obstacolele care împiedică întâlnirea cu adevărul.</w:t>
      </w:r>
    </w:p>
    <w:p w:rsidR="00000000" w:rsidDel="00000000" w:rsidP="00000000" w:rsidRDefault="00000000" w:rsidRPr="00000000" w14:paraId="000000AB">
      <w:pPr>
        <w:spacing w:after="0" w:line="360" w:lineRule="auto"/>
        <w:ind w:firstLine="709"/>
        <w:jc w:val="both"/>
        <w:rPr>
          <w:color w:val="000000"/>
        </w:rPr>
      </w:pPr>
      <w:r w:rsidDel="00000000" w:rsidR="00000000" w:rsidRPr="00000000">
        <w:rPr>
          <w:color w:val="000000"/>
          <w:rtl w:val="0"/>
        </w:rPr>
        <w:t xml:space="preserve">În contextul secularizării, mitul rămâne relevant deoarece nevoia de sens nu dispare; ea se deplasează către narațiuni politice, tehnologice sau identitare. Misiunea Bisericii se desfășoară într-un spațiu deja structurat de povești fondatoare. Evanghelizarea devine invitația la o schimbare narativă: integrarea propriei vieți în istoria mântuirii și descoperirea sensului ultim în moartea și Învierea lui Hristos.</w:t>
      </w:r>
    </w:p>
    <w:p w:rsidR="00000000" w:rsidDel="00000000" w:rsidP="00000000" w:rsidRDefault="00000000" w:rsidRPr="00000000" w14:paraId="000000AC">
      <w:pPr>
        <w:rPr>
          <w:b w:val="1"/>
          <w:bCs w:val="1"/>
        </w:rPr>
      </w:pPr>
      <w:r w:rsidDel="00000000" w:rsidR="00000000" w:rsidRPr="00000000">
        <w:rPr>
          <w:rtl w:val="0"/>
        </w:rPr>
      </w:r>
    </w:p>
    <w:p w:rsidR="00000000" w:rsidDel="00000000" w:rsidP="00000000" w:rsidRDefault="00000000" w:rsidRPr="00000000" w14:paraId="000000AD">
      <w:pPr>
        <w:rPr>
          <w:rFonts w:ascii="Calibri" w:cs="Calibri" w:eastAsia="Calibri" w:hAnsi="Calibri"/>
          <w:b w:val="1"/>
          <w:bCs w:val="1"/>
        </w:rPr>
      </w:pPr>
      <w:r w:rsidDel="00000000" w:rsidR="00000000" w:rsidRPr="00000000">
        <w:rPr>
          <w:b w:val="1"/>
          <w:bCs w:val="1"/>
          <w:rtl w:val="0"/>
        </w:rPr>
        <w:t xml:space="preserve">V. METAFORA CA EVENIMENT DE SENS ȘI LIMBAJ AL REVELAȚIEI</w:t>
      </w:r>
      <w:r w:rsidDel="00000000" w:rsidR="00000000" w:rsidRPr="00000000">
        <w:rPr>
          <w:rtl w:val="0"/>
        </w:rPr>
      </w:r>
    </w:p>
    <w:p w:rsidR="00000000" w:rsidDel="00000000" w:rsidP="00000000" w:rsidRDefault="00000000" w:rsidRPr="00000000" w14:paraId="000000AE">
      <w:pPr>
        <w:spacing w:after="0" w:line="360" w:lineRule="auto"/>
        <w:ind w:firstLine="709"/>
        <w:jc w:val="both"/>
        <w:rPr>
          <w:color w:val="000000"/>
        </w:rPr>
      </w:pPr>
      <w:r w:rsidDel="00000000" w:rsidR="00000000" w:rsidRPr="00000000">
        <w:rPr>
          <w:color w:val="000000"/>
          <w:rtl w:val="0"/>
        </w:rPr>
        <w:t xml:space="preserve">Capitolul al cincilea analizează metafora vie ca eveniment semantic. Pentru Ricœur, metafora nu este simpla înlocuire ornamentală a unui cuvânt, ci rezultatul unei tensiuni la nivelul propoziției, prin care incompatibilitatea literală produce o nouă pertinență semantică. Metafora redescrie realitatea și deschide posibilități de a vedea lumea altfel. Ea nu elimină sensul literal, ci îl depășește printr-un surplus de semnificație.</w:t>
      </w:r>
    </w:p>
    <w:p w:rsidR="00000000" w:rsidDel="00000000" w:rsidP="00000000" w:rsidRDefault="00000000" w:rsidRPr="00000000" w14:paraId="000000AF">
      <w:pPr>
        <w:spacing w:after="0" w:line="360" w:lineRule="auto"/>
        <w:ind w:firstLine="709"/>
        <w:jc w:val="both"/>
        <w:rPr>
          <w:color w:val="000000"/>
        </w:rPr>
      </w:pPr>
      <w:r w:rsidDel="00000000" w:rsidR="00000000" w:rsidRPr="00000000">
        <w:rPr>
          <w:color w:val="000000"/>
          <w:rtl w:val="0"/>
        </w:rPr>
        <w:t xml:space="preserve">Această teorie este fertilă pentru limbajul biblic. Atunci când Dumnezeu este numit Lumină, Păstor, Izvor, Pâine sau Mire, discursul nu oferă definiții exhaustive, ci deschide moduri de relaționare. Metafora apropie realitatea divină fără a-i suprima transcendența. Ea spune adevărul păstrând taina și solicită participarea imaginației, a inteligenței și a întregii existențe.</w:t>
      </w:r>
    </w:p>
    <w:p w:rsidR="00000000" w:rsidDel="00000000" w:rsidP="00000000" w:rsidRDefault="00000000" w:rsidRPr="00000000" w14:paraId="000000B0">
      <w:pPr>
        <w:spacing w:after="0" w:line="360" w:lineRule="auto"/>
        <w:ind w:firstLine="709"/>
        <w:jc w:val="both"/>
        <w:rPr>
          <w:color w:val="000000"/>
        </w:rPr>
      </w:pPr>
      <w:r w:rsidDel="00000000" w:rsidR="00000000" w:rsidRPr="00000000">
        <w:rPr>
          <w:color w:val="000000"/>
          <w:rtl w:val="0"/>
        </w:rPr>
        <w:t xml:space="preserve">Polisemia cuvintelor susține actualizarea mesajului în contexte diferite. Aceeași Evanghelie poate fi vestită în epoci și culturi distincte fără a-și pierde identitatea, tocmai deoarece sensul ei nu este plat și închis. Predica și cateheza au responsabilitatea de a reactualiza această bogăție, nu prin inovație arbitrară, ci prin întâlnirea dintre text, Tradiție și situația concretă a ascultătorilor.</w:t>
      </w:r>
    </w:p>
    <w:p w:rsidR="00000000" w:rsidDel="00000000" w:rsidP="00000000" w:rsidRDefault="00000000" w:rsidRPr="00000000" w14:paraId="000000B1">
      <w:pPr>
        <w:spacing w:after="0" w:line="360" w:lineRule="auto"/>
        <w:ind w:firstLine="709"/>
        <w:jc w:val="both"/>
        <w:rPr>
          <w:color w:val="000000"/>
        </w:rPr>
      </w:pPr>
      <w:r w:rsidDel="00000000" w:rsidR="00000000" w:rsidRPr="00000000">
        <w:rPr>
          <w:color w:val="000000"/>
          <w:rtl w:val="0"/>
        </w:rPr>
        <w:t xml:space="preserve">Ambiguitatea construită a metaforei nu este confuzie. Ea obligă interpretarea să păstreze împreună realități aparent incompatibile și să depășească gândirea reductivă. Asemănarea devine temeiul apropierii dintre termeni, dar în teologie ea rămâne analogică și apofatică. Dumnezeu și omul, timpul și veșnicia, moartea și viața pot fi rostite împreună deoarece Revelația însăși unește, fără confuzie, realități altfel separate.</w:t>
      </w:r>
    </w:p>
    <w:p w:rsidR="00000000" w:rsidDel="00000000" w:rsidP="00000000" w:rsidRDefault="00000000" w:rsidRPr="00000000" w14:paraId="000000B2">
      <w:pPr>
        <w:spacing w:after="0" w:line="360" w:lineRule="auto"/>
        <w:ind w:firstLine="709"/>
        <w:jc w:val="both"/>
        <w:rPr>
          <w:color w:val="000000"/>
        </w:rPr>
      </w:pPr>
      <w:r w:rsidDel="00000000" w:rsidR="00000000" w:rsidRPr="00000000">
        <w:rPr>
          <w:color w:val="000000"/>
          <w:rtl w:val="0"/>
        </w:rPr>
        <w:t xml:space="preserve">Punctul culminant este reflecția hristologică. Hristos este Icoana Dumnezeului nevăzut și Cuvântul Tatălui făcut trup. Formula «metaforă vie» este utilizată cu discernământ pentru a indica faptul că în El asemănarea nu rămâne simplă figură lingvistică: Cel care vorbește, cuvântul rostit și realitatea revelată se întâlnesc personal. Hristos nu este o metaforă printre altele, ci Persoana în Care limbajul Revelației își găsește adevărul și împlinirea.</w:t>
      </w:r>
    </w:p>
    <w:p w:rsidR="00000000" w:rsidDel="00000000" w:rsidP="00000000" w:rsidRDefault="00000000" w:rsidRPr="00000000" w14:paraId="000000B3">
      <w:pPr>
        <w:spacing w:after="0" w:line="360" w:lineRule="auto"/>
        <w:ind w:firstLine="709"/>
        <w:jc w:val="both"/>
        <w:rPr>
          <w:color w:val="000000"/>
        </w:rPr>
      </w:pPr>
      <w:r w:rsidDel="00000000" w:rsidR="00000000" w:rsidRPr="00000000">
        <w:rPr>
          <w:color w:val="000000"/>
          <w:rtl w:val="0"/>
        </w:rPr>
        <w:t xml:space="preserve">În plan misionar, predica poate fi înțeleasă ca eveniment de limbaj care redescrie existența și deschide un orizont nou. Ea nu se limitează la explicație, ci provoacă ruptura față de autosuficiență și cheamă la metanoia. Metafora evanghelică lucrează atunci când sensul nou devine formă de viață. Recuperarea dimensiunii metaforice a discursului teologic este, astfel, o cale de depășire a oboselii semantice și de restabilire a puterii mărturisitoare a cuvântului.</w:t>
      </w:r>
    </w:p>
    <w:p w:rsidR="00000000" w:rsidDel="00000000" w:rsidP="00000000" w:rsidRDefault="00000000" w:rsidRPr="00000000" w14:paraId="000000B4">
      <w:pPr>
        <w:rPr>
          <w:b w:val="1"/>
          <w:bCs w:val="1"/>
        </w:rPr>
      </w:pPr>
      <w:r w:rsidDel="00000000" w:rsidR="00000000" w:rsidRPr="00000000">
        <w:rPr>
          <w:rtl w:val="0"/>
        </w:rPr>
      </w:r>
    </w:p>
    <w:p w:rsidR="00000000" w:rsidDel="00000000" w:rsidP="00000000" w:rsidRDefault="00000000" w:rsidRPr="00000000" w14:paraId="000000B5">
      <w:pPr>
        <w:rPr>
          <w:rFonts w:ascii="Calibri" w:cs="Calibri" w:eastAsia="Calibri" w:hAnsi="Calibri"/>
          <w:b w:val="1"/>
          <w:bCs w:val="1"/>
        </w:rPr>
      </w:pPr>
      <w:r w:rsidDel="00000000" w:rsidR="00000000" w:rsidRPr="00000000">
        <w:rPr>
          <w:b w:val="1"/>
          <w:bCs w:val="1"/>
          <w:rtl w:val="0"/>
        </w:rPr>
        <w:t xml:space="preserve">VI. IDENTITATEA ECLESIALĂ ÎN EXPERIENȚA LITURGICĂ</w:t>
      </w:r>
      <w:r w:rsidDel="00000000" w:rsidR="00000000" w:rsidRPr="00000000">
        <w:rPr>
          <w:rtl w:val="0"/>
        </w:rPr>
      </w:r>
    </w:p>
    <w:p w:rsidR="00000000" w:rsidDel="00000000" w:rsidP="00000000" w:rsidRDefault="00000000" w:rsidRPr="00000000" w14:paraId="000000B6">
      <w:pPr>
        <w:spacing w:after="0" w:line="360" w:lineRule="auto"/>
        <w:ind w:firstLine="709"/>
        <w:jc w:val="both"/>
        <w:rPr>
          <w:color w:val="000000"/>
        </w:rPr>
      </w:pPr>
      <w:r w:rsidDel="00000000" w:rsidR="00000000" w:rsidRPr="00000000">
        <w:rPr>
          <w:color w:val="000000"/>
          <w:rtl w:val="0"/>
        </w:rPr>
        <w:t xml:space="preserve">Ultimul capitol constituie punctul de convergență al cercetării. Narațiunea, textul, simbolul, mitul și metafora își găsesc împlinirea în viața liturgică, acolo unde cuvântul este proclamat, interpretat, mărturisit și trăit. Liturghia nu este doar obiect al interpretării, ci spațiu hermeneutic în care persoana și comunitatea sunt formate prin întâlnirea cu Hristos.</w:t>
      </w:r>
    </w:p>
    <w:p w:rsidR="00000000" w:rsidDel="00000000" w:rsidP="00000000" w:rsidRDefault="00000000" w:rsidRPr="00000000" w14:paraId="000000B7">
      <w:pPr>
        <w:spacing w:after="0" w:line="360" w:lineRule="auto"/>
        <w:ind w:firstLine="709"/>
        <w:jc w:val="both"/>
        <w:rPr>
          <w:color w:val="000000"/>
        </w:rPr>
      </w:pPr>
      <w:r w:rsidDel="00000000" w:rsidR="00000000" w:rsidRPr="00000000">
        <w:rPr>
          <w:color w:val="000000"/>
          <w:rtl w:val="0"/>
        </w:rPr>
        <w:t xml:space="preserve">Liturghia este memorial viu al evenimentelor mântuitoare. Anamneza nu reproduce psihologic trecutul, ci face prezentă lucrarea lui Dumnezeu în comunitatea adunată. Narațiunea Scripturii devine ritm al anului bisericesc, rugăciune, cântare și gest. Credinciosul nu rămâne spectator al istoriei mântuirii, ci este introdus sacramental în ea și chemat să-și interpreteze viața din interiorul acestei istorii.</w:t>
      </w:r>
    </w:p>
    <w:p w:rsidR="00000000" w:rsidDel="00000000" w:rsidP="00000000" w:rsidRDefault="00000000" w:rsidRPr="00000000" w14:paraId="000000B8">
      <w:pPr>
        <w:spacing w:after="0" w:line="360" w:lineRule="auto"/>
        <w:ind w:firstLine="709"/>
        <w:jc w:val="both"/>
        <w:rPr>
          <w:color w:val="000000"/>
        </w:rPr>
      </w:pPr>
      <w:r w:rsidDel="00000000" w:rsidR="00000000" w:rsidRPr="00000000">
        <w:rPr>
          <w:color w:val="000000"/>
          <w:rtl w:val="0"/>
        </w:rPr>
        <w:t xml:space="preserve">Distincția dintre idem și ipse luminează formarea identității liturgice. Persoana păstrează continuitatea propriei istorii, dar este chemată la transformare prin pocăință, promisiune și responsabilitate. Cultul oferă limbajul în care vina poate fi mărturisită, fragilitatea asumată și speranța reînnoită. Identitatea creștină nu este mască socială, ci devenire în relație cu Dumnezeu și cu ceilalți.</w:t>
      </w:r>
    </w:p>
    <w:p w:rsidR="00000000" w:rsidDel="00000000" w:rsidP="00000000" w:rsidRDefault="00000000" w:rsidRPr="00000000" w14:paraId="000000B9">
      <w:pPr>
        <w:spacing w:after="0" w:line="360" w:lineRule="auto"/>
        <w:ind w:firstLine="709"/>
        <w:jc w:val="both"/>
        <w:rPr>
          <w:color w:val="000000"/>
        </w:rPr>
      </w:pPr>
      <w:r w:rsidDel="00000000" w:rsidR="00000000" w:rsidRPr="00000000">
        <w:rPr>
          <w:color w:val="000000"/>
          <w:rtl w:val="0"/>
        </w:rPr>
        <w:t xml:space="preserve">Hermeneutica liturgică a sinelui depășește lectura intelectuală. Simbolurile, gesturile, posturile, cântarea, icoanele și succesiunea slujbelor implică trupul, memoria și afectivitatea. Participarea repetată configurează un mod de a vedea lumea și de a acționa. În acest sens, Liturghia este o școală a interpretării existenței și a discernământului comunitar.</w:t>
      </w:r>
    </w:p>
    <w:p w:rsidR="00000000" w:rsidDel="00000000" w:rsidP="00000000" w:rsidRDefault="00000000" w:rsidRPr="00000000" w14:paraId="000000BA">
      <w:pPr>
        <w:spacing w:after="0" w:line="360" w:lineRule="auto"/>
        <w:ind w:firstLine="709"/>
        <w:jc w:val="both"/>
        <w:rPr>
          <w:color w:val="000000"/>
        </w:rPr>
      </w:pPr>
      <w:r w:rsidDel="00000000" w:rsidR="00000000" w:rsidRPr="00000000">
        <w:rPr>
          <w:color w:val="000000"/>
          <w:rtl w:val="0"/>
        </w:rPr>
        <w:t xml:space="preserve">Perspectiva ortodoxă completează filosofia prin dimensiunea harică și sacramentală. Transformarea nu este rezultatul exclusiv al auto-interpretării, ci lucrarea lui Dumnezeu primită în Biserică. Centrul este Euharistia, în care comunitatea se împărtășește cu Hristos și devine trupul Său eclesial. Comuniunea nu este doar concluzie conceptuală, ci realitate dăruită și trăită.</w:t>
      </w:r>
    </w:p>
    <w:p w:rsidR="00000000" w:rsidDel="00000000" w:rsidP="00000000" w:rsidRDefault="00000000" w:rsidRPr="00000000" w14:paraId="000000BB">
      <w:pPr>
        <w:spacing w:after="0" w:line="360" w:lineRule="auto"/>
        <w:ind w:firstLine="709"/>
        <w:jc w:val="both"/>
        <w:rPr>
          <w:color w:val="000000"/>
        </w:rPr>
      </w:pPr>
      <w:r w:rsidDel="00000000" w:rsidR="00000000" w:rsidRPr="00000000">
        <w:rPr>
          <w:color w:val="000000"/>
          <w:rtl w:val="0"/>
        </w:rPr>
        <w:t xml:space="preserve">Fragilitatea comunității nu este ignorată. Biserica este alcătuită din persoane vulnerabile, marcate de păcat și de răni, dar chemate la iertare și reconciliere. Liturghia oferă cadrul în care responsabilitatea pentru rău poate fi asumată fără disperare, iar memoria poate fi vindecată în lumina Crucii și a Învierii. Speranța eclesială se naște din fidelitatea lui Dumnezeu și se manifestă în restaurarea comuniunii.</w:t>
      </w:r>
    </w:p>
    <w:p w:rsidR="00000000" w:rsidDel="00000000" w:rsidP="00000000" w:rsidRDefault="00000000" w:rsidRPr="00000000" w14:paraId="000000BC">
      <w:pPr>
        <w:spacing w:after="0" w:line="360" w:lineRule="auto"/>
        <w:ind w:firstLine="709"/>
        <w:jc w:val="both"/>
        <w:rPr>
          <w:color w:val="000000"/>
        </w:rPr>
      </w:pPr>
      <w:r w:rsidDel="00000000" w:rsidR="00000000" w:rsidRPr="00000000">
        <w:rPr>
          <w:color w:val="000000"/>
          <w:rtl w:val="0"/>
        </w:rPr>
        <w:t xml:space="preserve">Identitatea formată liturgic are o structură misionară. Comunitatea adunată este și comunitate trimisă. Ceea ce primește în ascultarea Scripturii și în Euharistie se prelungește în «Liturghia după Liturghie», prin mărturie, slujire, solidaritate și responsabilitate față de lume. Misiunea nu este activitate exterioară adăugată cultului, ci rodul firesc al comuniunii cu Hristos și expresia publică a identității eclesiale.</w:t>
      </w:r>
    </w:p>
    <w:p w:rsidR="00000000" w:rsidDel="00000000" w:rsidP="00000000" w:rsidRDefault="00000000" w:rsidRPr="00000000" w14:paraId="000000BD">
      <w:pPr>
        <w:jc w:val="both"/>
        <w:rPr>
          <w:b w:val="1"/>
          <w:bCs w:val="1"/>
        </w:rPr>
      </w:pPr>
      <w:r w:rsidDel="00000000" w:rsidR="00000000" w:rsidRPr="00000000">
        <w:rPr>
          <w:rtl w:val="0"/>
        </w:rPr>
      </w:r>
    </w:p>
    <w:p w:rsidR="00000000" w:rsidDel="00000000" w:rsidP="00000000" w:rsidRDefault="00000000" w:rsidRPr="00000000" w14:paraId="000000BE">
      <w:pPr>
        <w:jc w:val="both"/>
        <w:rPr>
          <w:b w:val="1"/>
          <w:bCs w:val="1"/>
        </w:rPr>
      </w:pPr>
      <w:r w:rsidDel="00000000" w:rsidR="00000000" w:rsidRPr="00000000">
        <w:rPr>
          <w:rtl w:val="0"/>
        </w:rPr>
      </w:r>
    </w:p>
    <w:p w:rsidR="00000000" w:rsidDel="00000000" w:rsidP="00000000" w:rsidRDefault="00000000" w:rsidRPr="00000000" w14:paraId="000000BF">
      <w:pPr>
        <w:jc w:val="both"/>
        <w:rPr>
          <w:b w:val="1"/>
          <w:bCs w:val="1"/>
        </w:rPr>
      </w:pPr>
      <w:r w:rsidDel="00000000" w:rsidR="00000000" w:rsidRPr="00000000">
        <w:rPr>
          <w:rtl w:val="0"/>
        </w:rPr>
      </w:r>
    </w:p>
    <w:p w:rsidR="00000000" w:rsidDel="00000000" w:rsidP="00000000" w:rsidRDefault="00000000" w:rsidRPr="00000000" w14:paraId="000000C0">
      <w:pPr>
        <w:jc w:val="both"/>
        <w:rPr>
          <w:b w:val="1"/>
          <w:bCs w:val="1"/>
        </w:rPr>
      </w:pPr>
      <w:r w:rsidDel="00000000" w:rsidR="00000000" w:rsidRPr="00000000">
        <w:rPr>
          <w:rtl w:val="0"/>
        </w:rPr>
      </w:r>
    </w:p>
    <w:p w:rsidR="00000000" w:rsidDel="00000000" w:rsidP="00000000" w:rsidRDefault="00000000" w:rsidRPr="00000000" w14:paraId="000000C1">
      <w:pPr>
        <w:jc w:val="both"/>
        <w:rPr>
          <w:b w:val="1"/>
          <w:bCs w:val="1"/>
        </w:rPr>
      </w:pPr>
      <w:r w:rsidDel="00000000" w:rsidR="00000000" w:rsidRPr="00000000">
        <w:rPr>
          <w:rtl w:val="0"/>
        </w:rPr>
      </w:r>
    </w:p>
    <w:p w:rsidR="00000000" w:rsidDel="00000000" w:rsidP="00000000" w:rsidRDefault="00000000" w:rsidRPr="00000000" w14:paraId="000000C2">
      <w:pPr>
        <w:jc w:val="both"/>
        <w:rPr>
          <w:b w:val="1"/>
          <w:bCs w:val="1"/>
        </w:rPr>
      </w:pPr>
      <w:r w:rsidDel="00000000" w:rsidR="00000000" w:rsidRPr="00000000">
        <w:rPr>
          <w:rtl w:val="0"/>
        </w:rPr>
      </w:r>
    </w:p>
    <w:p w:rsidR="00000000" w:rsidDel="00000000" w:rsidP="00000000" w:rsidRDefault="00000000" w:rsidRPr="00000000" w14:paraId="000000C3">
      <w:pPr>
        <w:jc w:val="both"/>
        <w:rPr>
          <w:b w:val="1"/>
          <w:bCs w:val="1"/>
        </w:rPr>
      </w:pPr>
      <w:r w:rsidDel="00000000" w:rsidR="00000000" w:rsidRPr="00000000">
        <w:rPr>
          <w:rtl w:val="0"/>
        </w:rPr>
      </w:r>
    </w:p>
    <w:p w:rsidR="00000000" w:rsidDel="00000000" w:rsidP="00000000" w:rsidRDefault="00000000" w:rsidRPr="00000000" w14:paraId="000000C4">
      <w:pPr>
        <w:jc w:val="both"/>
        <w:rPr>
          <w:b w:val="1"/>
          <w:bCs w:val="1"/>
        </w:rPr>
      </w:pPr>
      <w:r w:rsidDel="00000000" w:rsidR="00000000" w:rsidRPr="00000000">
        <w:rPr>
          <w:rtl w:val="0"/>
        </w:rPr>
      </w:r>
    </w:p>
    <w:p w:rsidR="00000000" w:rsidDel="00000000" w:rsidP="00000000" w:rsidRDefault="00000000" w:rsidRPr="00000000" w14:paraId="000000C5">
      <w:pPr>
        <w:jc w:val="both"/>
        <w:rPr>
          <w:b w:val="1"/>
          <w:bCs w:val="1"/>
        </w:rPr>
      </w:pPr>
      <w:r w:rsidDel="00000000" w:rsidR="00000000" w:rsidRPr="00000000">
        <w:rPr>
          <w:rtl w:val="0"/>
        </w:rPr>
      </w:r>
    </w:p>
    <w:p w:rsidR="00000000" w:rsidDel="00000000" w:rsidP="00000000" w:rsidRDefault="00000000" w:rsidRPr="00000000" w14:paraId="000000C6">
      <w:pPr>
        <w:jc w:val="both"/>
        <w:rPr>
          <w:b w:val="1"/>
          <w:bCs w:val="1"/>
        </w:rPr>
      </w:pPr>
      <w:r w:rsidDel="00000000" w:rsidR="00000000" w:rsidRPr="00000000">
        <w:rPr>
          <w:rtl w:val="0"/>
        </w:rPr>
      </w:r>
    </w:p>
    <w:p w:rsidR="00000000" w:rsidDel="00000000" w:rsidP="00000000" w:rsidRDefault="00000000" w:rsidRPr="00000000" w14:paraId="000000C7">
      <w:pPr>
        <w:pStyle w:val="Heading1"/>
        <w:rPr/>
      </w:pPr>
      <w:bookmarkStart w:colFirst="0" w:colLast="0" w:name="_9ywvhj5kqvkk" w:id="7"/>
      <w:bookmarkEnd w:id="7"/>
      <w:r w:rsidDel="00000000" w:rsidR="00000000" w:rsidRPr="00000000">
        <w:rPr>
          <w:rtl w:val="0"/>
        </w:rPr>
        <w:t xml:space="preserve">Concluziile cercetării</w:t>
      </w:r>
    </w:p>
    <w:p w:rsidR="00000000" w:rsidDel="00000000" w:rsidP="00000000" w:rsidRDefault="00000000" w:rsidRPr="00000000" w14:paraId="000000C8">
      <w:pPr>
        <w:spacing w:after="0" w:line="360" w:lineRule="auto"/>
        <w:ind w:firstLine="709"/>
        <w:jc w:val="both"/>
        <w:rPr>
          <w:color w:val="000000"/>
        </w:rPr>
      </w:pPr>
      <w:r w:rsidDel="00000000" w:rsidR="00000000" w:rsidRPr="00000000">
        <w:rPr>
          <w:rtl w:val="0"/>
        </w:rPr>
      </w:r>
    </w:p>
    <w:p w:rsidR="00000000" w:rsidDel="00000000" w:rsidP="00000000" w:rsidRDefault="00000000" w:rsidRPr="00000000" w14:paraId="000000C9">
      <w:pPr>
        <w:spacing w:after="0" w:line="360" w:lineRule="auto"/>
        <w:ind w:firstLine="709"/>
        <w:jc w:val="both"/>
        <w:rPr>
          <w:color w:val="000000"/>
        </w:rPr>
      </w:pPr>
      <w:r w:rsidDel="00000000" w:rsidR="00000000" w:rsidRPr="00000000">
        <w:rPr>
          <w:color w:val="000000"/>
          <w:rtl w:val="0"/>
        </w:rPr>
        <w:t xml:space="preserve">Cercetarea confirmă că dialogul dintre filosofia lui Paul Ricœur și teologia ortodoxă misionară este posibil și folositor atunci când diferența dintre cele două domenii este păstrată. Hermeneutica oferă instrumente pentru descrierea modului în care sensul se naște, se transmite și transformă; teologia mărturisește că sensul ultim nu este o construcție a limbajului, ci darul întâlnirii cu Hristos, Cuvântul întrupat. Convergența nu înseamnă identificare, ci colaborare critică în slujba unei înțelegeri mai profunde a omului și a Revelației.</w:t>
      </w:r>
    </w:p>
    <w:p w:rsidR="00000000" w:rsidDel="00000000" w:rsidP="00000000" w:rsidRDefault="00000000" w:rsidRPr="00000000" w14:paraId="000000CA">
      <w:pPr>
        <w:spacing w:after="0" w:line="360" w:lineRule="auto"/>
        <w:ind w:firstLine="709"/>
        <w:jc w:val="both"/>
        <w:rPr>
          <w:color w:val="000000"/>
        </w:rPr>
      </w:pPr>
      <w:r w:rsidDel="00000000" w:rsidR="00000000" w:rsidRPr="00000000">
        <w:rPr>
          <w:color w:val="000000"/>
          <w:rtl w:val="0"/>
        </w:rPr>
        <w:t xml:space="preserve">Firul unificator al tezei este trecerea de la cuvânt la comuniune. Narațiunea configurează identitatea; textul deschide o lume; simbolul păstrează surplusul de sens; mitul articulează căutarea originilor și a destinului; metafora redescrie realitatea; Liturghia integrează toate aceste dimensiuni într-o experiență eclesială. Interpretarea autentică nu se încheie în explicație, ci conduce către apropriere, convertire, participare și mărturie.</w:t>
      </w:r>
    </w:p>
    <w:p w:rsidR="00000000" w:rsidDel="00000000" w:rsidP="00000000" w:rsidRDefault="00000000" w:rsidRPr="00000000" w14:paraId="000000CB">
      <w:pPr>
        <w:spacing w:after="0" w:line="360" w:lineRule="auto"/>
        <w:ind w:firstLine="709"/>
        <w:jc w:val="both"/>
        <w:rPr>
          <w:color w:val="000000"/>
        </w:rPr>
      </w:pPr>
      <w:r w:rsidDel="00000000" w:rsidR="00000000" w:rsidRPr="00000000">
        <w:rPr>
          <w:color w:val="000000"/>
          <w:rtl w:val="0"/>
        </w:rPr>
        <w:t xml:space="preserve">Primul rezultat major privește identitatea. Conceptul de identitate narativă permite depășirea opoziției dintre un sine rigid și unul fără continuitate. În perspectivă creștină, persoana devine ea însăși prin relația cu Hristos, prin memoria istoriei mântuirii și prin responsabilitatea față de aproapele. Misiunea este prelungirea acestei transformări: viața credinciosului devine mărturie, iar povestea personală este integrată în povestea comunității și a Împărăției.</w:t>
      </w:r>
    </w:p>
    <w:p w:rsidR="00000000" w:rsidDel="00000000" w:rsidP="00000000" w:rsidRDefault="00000000" w:rsidRPr="00000000" w14:paraId="000000CC">
      <w:pPr>
        <w:spacing w:after="0" w:line="360" w:lineRule="auto"/>
        <w:ind w:firstLine="709"/>
        <w:jc w:val="both"/>
        <w:rPr>
          <w:color w:val="000000"/>
        </w:rPr>
      </w:pPr>
      <w:r w:rsidDel="00000000" w:rsidR="00000000" w:rsidRPr="00000000">
        <w:rPr>
          <w:color w:val="000000"/>
          <w:rtl w:val="0"/>
        </w:rPr>
        <w:t xml:space="preserve">Al doilea rezultat privește Scriptura și predicarea. Lumea textului biblic nu este un univers imaginar închis, ci orizontul în care omul este chemat să-și reconfigureze existența. Predicarea mediază întâlnirea dintre text și comunitate, unind explicația cu proclamarea și chemarea. Cuvântul teologic își păstrează adevărul atunci când rămâne fidel textului și Tradiției, dar devine misionar numai atunci când se adresează real existenței ascultătorului.</w:t>
      </w:r>
    </w:p>
    <w:p w:rsidR="00000000" w:rsidDel="00000000" w:rsidP="00000000" w:rsidRDefault="00000000" w:rsidRPr="00000000" w14:paraId="000000CD">
      <w:pPr>
        <w:spacing w:after="0" w:line="360" w:lineRule="auto"/>
        <w:ind w:firstLine="709"/>
        <w:jc w:val="both"/>
        <w:rPr>
          <w:color w:val="000000"/>
        </w:rPr>
      </w:pPr>
      <w:r w:rsidDel="00000000" w:rsidR="00000000" w:rsidRPr="00000000">
        <w:rPr>
          <w:color w:val="000000"/>
          <w:rtl w:val="0"/>
        </w:rPr>
        <w:t xml:space="preserve">Al treilea rezultat este recuperarea limbajului simbolic și metaforic. Într-o cultură dominată de comunicare rapidă și sensuri plate, simbolul și metafora redeschid adâncimea cuvântului. Ele nu slăbesc precizia dogmatică, ci arată că adevărul despre Dumnezeu nu poate fi redus la definiție. Limitele conceptului nu conduc la relativism, ci la o vorbire analogică, doxologică și apofatică, verificată de viața eclesială.</w:t>
      </w:r>
    </w:p>
    <w:p w:rsidR="00000000" w:rsidDel="00000000" w:rsidP="00000000" w:rsidRDefault="00000000" w:rsidRPr="00000000" w14:paraId="000000CE">
      <w:pPr>
        <w:spacing w:after="0" w:line="360" w:lineRule="auto"/>
        <w:ind w:firstLine="709"/>
        <w:jc w:val="both"/>
        <w:rPr>
          <w:color w:val="000000"/>
        </w:rPr>
      </w:pPr>
      <w:r w:rsidDel="00000000" w:rsidR="00000000" w:rsidRPr="00000000">
        <w:rPr>
          <w:color w:val="000000"/>
          <w:rtl w:val="0"/>
        </w:rPr>
        <w:t xml:space="preserve">Al patrulea rezultat privește dialogul cu imaginarul cultural. Miturile și narațiunile contemporane exprimă căutări autentice, dar și deformări ale sensului. O misiologie hermeneutică nu le ignoră și nu le absolutizează; le interpretează, discerne intenția lor existențială și le pune în dialog cu istoria mântuirii. Evanghelia nu distruge dorul de sens, ci îl curăță și îl împlinește în Persoana lui Hristos.</w:t>
      </w:r>
    </w:p>
    <w:p w:rsidR="00000000" w:rsidDel="00000000" w:rsidP="00000000" w:rsidRDefault="00000000" w:rsidRPr="00000000" w14:paraId="000000CF">
      <w:pPr>
        <w:spacing w:after="0" w:line="360" w:lineRule="auto"/>
        <w:ind w:firstLine="709"/>
        <w:jc w:val="both"/>
        <w:rPr>
          <w:color w:val="000000"/>
        </w:rPr>
      </w:pPr>
      <w:r w:rsidDel="00000000" w:rsidR="00000000" w:rsidRPr="00000000">
        <w:rPr>
          <w:color w:val="000000"/>
          <w:rtl w:val="0"/>
        </w:rPr>
        <w:t xml:space="preserve">Al cincilea rezultat este afirmarea Liturghiei ca loc de verificare și împlinire a hermeneuticii. În Biserică, textul devine proclamare, simbolul devine participare, metafora devine mărturisire, iar identitatea devine comuniune. Această perspectivă păstrează interpretarea deopotrivă deschisă și responsabilă: deschisă către bogăția sensului și responsabilă față de regula credinței, Tradiție și experiența sacramentală.</w:t>
      </w:r>
    </w:p>
    <w:p w:rsidR="00000000" w:rsidDel="00000000" w:rsidP="00000000" w:rsidRDefault="00000000" w:rsidRPr="00000000" w14:paraId="000000D0">
      <w:pPr>
        <w:spacing w:after="0" w:line="360" w:lineRule="auto"/>
        <w:ind w:firstLine="709"/>
        <w:jc w:val="both"/>
        <w:rPr>
          <w:color w:val="000000"/>
        </w:rPr>
      </w:pPr>
      <w:r w:rsidDel="00000000" w:rsidR="00000000" w:rsidRPr="00000000">
        <w:rPr>
          <w:color w:val="000000"/>
          <w:rtl w:val="0"/>
        </w:rPr>
        <w:t xml:space="preserve">Contribuția misionară a lucrării constă în propunerea unui model al misiunii ca hermeneutică vie a Evangheliei. Biserica nu transmite un mesaj străin de experiența omului, ci interpretează lumea în lumina lui Hristos și îl invită pe om să intre într-o existență nouă. Fidelitatea și dialogul nu sunt alternative; fidelitatea autentică produce curajul dialogului, iar dialogul responsabil conduce la o exprimare mai limpede a adevărului.</w:t>
      </w:r>
    </w:p>
    <w:p w:rsidR="00000000" w:rsidDel="00000000" w:rsidP="00000000" w:rsidRDefault="00000000" w:rsidRPr="00000000" w14:paraId="000000D1">
      <w:pPr>
        <w:rPr>
          <w:b w:val="1"/>
          <w:bCs w:val="1"/>
        </w:rPr>
      </w:pPr>
      <w:r w:rsidDel="00000000" w:rsidR="00000000" w:rsidRPr="00000000">
        <w:rPr>
          <w:rtl w:val="0"/>
        </w:rPr>
      </w:r>
    </w:p>
    <w:p w:rsidR="00000000" w:rsidDel="00000000" w:rsidP="00000000" w:rsidRDefault="00000000" w:rsidRPr="00000000" w14:paraId="000000D2">
      <w:pPr>
        <w:rPr>
          <w:rFonts w:ascii="Calibri" w:cs="Calibri" w:eastAsia="Calibri" w:hAnsi="Calibri"/>
          <w:b w:val="1"/>
          <w:bCs w:val="1"/>
        </w:rPr>
      </w:pPr>
      <w:r w:rsidDel="00000000" w:rsidR="00000000" w:rsidRPr="00000000">
        <w:rPr>
          <w:b w:val="1"/>
          <w:bCs w:val="1"/>
          <w:rtl w:val="0"/>
        </w:rPr>
        <w:t xml:space="preserve">Contribuții personale sintetizate</w:t>
      </w:r>
      <w:r w:rsidDel="00000000" w:rsidR="00000000" w:rsidRPr="00000000">
        <w:rPr>
          <w:rtl w:val="0"/>
        </w:rPr>
      </w:r>
    </w:p>
    <w:p w:rsidR="00000000" w:rsidDel="00000000" w:rsidP="00000000" w:rsidRDefault="00000000" w:rsidRPr="00000000" w14:paraId="000000D3">
      <w:pPr>
        <w:spacing w:line="360" w:lineRule="auto"/>
        <w:rPr>
          <w:rFonts w:ascii="Calibri" w:cs="Calibri" w:eastAsia="Calibri" w:hAnsi="Calibri"/>
          <w:b w:val="1"/>
          <w:bCs w:val="1"/>
          <w:sz w:val="26"/>
          <w:szCs w:val="26"/>
        </w:rPr>
      </w:pPr>
      <w:r w:rsidDel="00000000" w:rsidR="00000000" w:rsidRPr="00000000">
        <w:rPr>
          <w:rtl w:val="0"/>
        </w:rPr>
        <w:tab/>
        <w:t xml:space="preserve">Sistematizarea dialogului dintre hermeneutica lui Paul Ricœur și misiologia ortodoxă în jurul unei arhitecturi unitare: narațiune, text, simbol, mit, metaforă și Liturghie.</w:t>
      </w:r>
      <w:r w:rsidDel="00000000" w:rsidR="00000000" w:rsidRPr="00000000">
        <w:rPr>
          <w:rtl w:val="0"/>
        </w:rPr>
      </w:r>
    </w:p>
    <w:p w:rsidR="00000000" w:rsidDel="00000000" w:rsidP="00000000" w:rsidRDefault="00000000" w:rsidRPr="00000000" w14:paraId="000000D4">
      <w:pPr>
        <w:spacing w:line="360" w:lineRule="auto"/>
        <w:rPr>
          <w:rFonts w:ascii="Calibri" w:cs="Calibri" w:eastAsia="Calibri" w:hAnsi="Calibri"/>
          <w:b w:val="1"/>
          <w:bCs w:val="1"/>
          <w:sz w:val="26"/>
          <w:szCs w:val="26"/>
        </w:rPr>
      </w:pPr>
      <w:r w:rsidDel="00000000" w:rsidR="00000000" w:rsidRPr="00000000">
        <w:rPr>
          <w:rtl w:val="0"/>
        </w:rPr>
        <w:tab/>
        <w:t xml:space="preserve">Interpretarea identității narative ca resursă pentru descrierea convertirii, a devenirii persoanei și a vocației sale misionare în tensiunea dintre idem și ipse.</w:t>
      </w:r>
      <w:r w:rsidDel="00000000" w:rsidR="00000000" w:rsidRPr="00000000">
        <w:rPr>
          <w:rtl w:val="0"/>
        </w:rPr>
      </w:r>
    </w:p>
    <w:p w:rsidR="00000000" w:rsidDel="00000000" w:rsidP="00000000" w:rsidRDefault="00000000" w:rsidRPr="00000000" w14:paraId="000000D5">
      <w:pPr>
        <w:spacing w:line="360" w:lineRule="auto"/>
        <w:rPr>
          <w:rFonts w:ascii="Calibri" w:cs="Calibri" w:eastAsia="Calibri" w:hAnsi="Calibri"/>
          <w:b w:val="1"/>
          <w:bCs w:val="1"/>
          <w:sz w:val="26"/>
          <w:szCs w:val="26"/>
        </w:rPr>
      </w:pPr>
      <w:r w:rsidDel="00000000" w:rsidR="00000000" w:rsidRPr="00000000">
        <w:rPr>
          <w:rtl w:val="0"/>
        </w:rPr>
        <w:tab/>
        <w:t xml:space="preserve">Corelarea conceptului de </w:t>
      </w:r>
      <w:r w:rsidDel="00000000" w:rsidR="00000000" w:rsidRPr="00000000">
        <w:rPr>
          <w:i w:val="1"/>
          <w:iCs w:val="1"/>
          <w:rtl w:val="0"/>
        </w:rPr>
        <w:t xml:space="preserve">lume a textului</w:t>
      </w:r>
      <w:r w:rsidDel="00000000" w:rsidR="00000000" w:rsidRPr="00000000">
        <w:rPr>
          <w:rtl w:val="0"/>
        </w:rPr>
        <w:t xml:space="preserve"> cu proclamarea eclesială a Scripturii și cu transformarea existențială a cititorului/ascultătorului.</w:t>
      </w:r>
      <w:r w:rsidDel="00000000" w:rsidR="00000000" w:rsidRPr="00000000">
        <w:rPr>
          <w:rtl w:val="0"/>
        </w:rPr>
      </w:r>
    </w:p>
    <w:p w:rsidR="00000000" w:rsidDel="00000000" w:rsidP="00000000" w:rsidRDefault="00000000" w:rsidRPr="00000000" w14:paraId="000000D6">
      <w:pPr>
        <w:spacing w:line="360" w:lineRule="auto"/>
        <w:rPr>
          <w:rFonts w:ascii="Calibri" w:cs="Calibri" w:eastAsia="Calibri" w:hAnsi="Calibri"/>
          <w:b w:val="1"/>
          <w:bCs w:val="1"/>
          <w:sz w:val="26"/>
          <w:szCs w:val="26"/>
        </w:rPr>
      </w:pPr>
      <w:r w:rsidDel="00000000" w:rsidR="00000000" w:rsidRPr="00000000">
        <w:rPr>
          <w:rtl w:val="0"/>
        </w:rPr>
        <w:tab/>
        <w:t xml:space="preserve">Clarificarea diferenței și complementarității dintre simbol și metaforă, prin raportare la caracterul participativ, liturgic și sacramental al limbajului ortodox.</w:t>
      </w:r>
      <w:r w:rsidDel="00000000" w:rsidR="00000000" w:rsidRPr="00000000">
        <w:rPr>
          <w:rtl w:val="0"/>
        </w:rPr>
      </w:r>
    </w:p>
    <w:p w:rsidR="00000000" w:rsidDel="00000000" w:rsidP="00000000" w:rsidRDefault="00000000" w:rsidRPr="00000000" w14:paraId="000000D7">
      <w:pPr>
        <w:spacing w:line="360" w:lineRule="auto"/>
        <w:rPr>
          <w:rFonts w:ascii="Calibri" w:cs="Calibri" w:eastAsia="Calibri" w:hAnsi="Calibri"/>
          <w:b w:val="1"/>
          <w:bCs w:val="1"/>
          <w:sz w:val="26"/>
          <w:szCs w:val="26"/>
        </w:rPr>
      </w:pPr>
      <w:r w:rsidDel="00000000" w:rsidR="00000000" w:rsidRPr="00000000">
        <w:rPr>
          <w:rtl w:val="0"/>
        </w:rPr>
        <w:tab/>
        <w:t xml:space="preserve">Evaluarea mitului ca spațiu al căutării umane de sens și formularea unei perspective misionare care distinge critic între imaginarul cultural și evenimentul istoric al Revelației.</w:t>
      </w:r>
      <w:r w:rsidDel="00000000" w:rsidR="00000000" w:rsidRPr="00000000">
        <w:rPr>
          <w:rtl w:val="0"/>
        </w:rPr>
      </w:r>
    </w:p>
    <w:p w:rsidR="00000000" w:rsidDel="00000000" w:rsidP="00000000" w:rsidRDefault="00000000" w:rsidRPr="00000000" w14:paraId="000000D8">
      <w:pPr>
        <w:spacing w:line="360" w:lineRule="auto"/>
        <w:rPr>
          <w:rFonts w:ascii="Calibri" w:cs="Calibri" w:eastAsia="Calibri" w:hAnsi="Calibri"/>
          <w:b w:val="1"/>
          <w:bCs w:val="1"/>
          <w:sz w:val="26"/>
          <w:szCs w:val="26"/>
        </w:rPr>
      </w:pPr>
      <w:r w:rsidDel="00000000" w:rsidR="00000000" w:rsidRPr="00000000">
        <w:rPr>
          <w:rtl w:val="0"/>
        </w:rPr>
        <w:tab/>
        <w:t xml:space="preserve">Dezvoltarea unei lecturi hristologice a metaforei vii, în care Hristos este afirmat ca Icoană a Tatălui și împlinire personală a limbajului Revelației, fără reducerea Persoanei Sale la o figură retorică.</w:t>
      </w:r>
      <w:r w:rsidDel="00000000" w:rsidR="00000000" w:rsidRPr="00000000">
        <w:rPr>
          <w:rtl w:val="0"/>
        </w:rPr>
      </w:r>
    </w:p>
    <w:p w:rsidR="00000000" w:rsidDel="00000000" w:rsidP="00000000" w:rsidRDefault="00000000" w:rsidRPr="00000000" w14:paraId="000000D9">
      <w:pPr>
        <w:spacing w:line="360" w:lineRule="auto"/>
        <w:rPr>
          <w:rFonts w:ascii="Calibri" w:cs="Calibri" w:eastAsia="Calibri" w:hAnsi="Calibri"/>
          <w:b w:val="1"/>
          <w:bCs w:val="1"/>
          <w:sz w:val="26"/>
          <w:szCs w:val="26"/>
        </w:rPr>
      </w:pPr>
      <w:r w:rsidDel="00000000" w:rsidR="00000000" w:rsidRPr="00000000">
        <w:rPr>
          <w:rtl w:val="0"/>
        </w:rPr>
        <w:tab/>
        <w:t xml:space="preserve">Descrierea Liturghiei ca spațiu hermeneutic al formării identității personale și comunitare, în care interpretarea se împlinește în participare, har și comuniune.</w:t>
      </w:r>
      <w:r w:rsidDel="00000000" w:rsidR="00000000" w:rsidRPr="00000000">
        <w:rPr>
          <w:rtl w:val="0"/>
        </w:rPr>
      </w:r>
    </w:p>
    <w:p w:rsidR="00000000" w:rsidDel="00000000" w:rsidP="00000000" w:rsidRDefault="00000000" w:rsidRPr="00000000" w14:paraId="000000DA">
      <w:pPr>
        <w:spacing w:line="360" w:lineRule="auto"/>
        <w:rPr>
          <w:rFonts w:ascii="Calibri" w:cs="Calibri" w:eastAsia="Calibri" w:hAnsi="Calibri"/>
          <w:b w:val="1"/>
          <w:bCs w:val="1"/>
          <w:sz w:val="26"/>
          <w:szCs w:val="26"/>
        </w:rPr>
      </w:pPr>
      <w:r w:rsidDel="00000000" w:rsidR="00000000" w:rsidRPr="00000000">
        <w:rPr>
          <w:rtl w:val="0"/>
        </w:rPr>
        <w:tab/>
        <w:t xml:space="preserve">Formularea misiunii Bisericii ca hermeneutică vie a Evangheliei și ca </w:t>
      </w:r>
      <w:r w:rsidDel="00000000" w:rsidR="00000000" w:rsidRPr="00000000">
        <w:rPr>
          <w:i w:val="1"/>
          <w:iCs w:val="1"/>
          <w:rtl w:val="0"/>
        </w:rPr>
        <w:t xml:space="preserve">Liturghia după Liturghie</w:t>
      </w:r>
      <w:r w:rsidDel="00000000" w:rsidR="00000000" w:rsidRPr="00000000">
        <w:rPr>
          <w:rtl w:val="0"/>
        </w:rPr>
        <w:t xml:space="preserve">, capabilă să unească fidelitatea față de Tradiție cu dialogul responsabil cu lumea contemporană.</w:t>
      </w:r>
      <w:r w:rsidDel="00000000" w:rsidR="00000000" w:rsidRPr="00000000">
        <w:rPr>
          <w:rtl w:val="0"/>
        </w:rPr>
      </w:r>
    </w:p>
    <w:p w:rsidR="00000000" w:rsidDel="00000000" w:rsidP="00000000" w:rsidRDefault="00000000" w:rsidRPr="00000000" w14:paraId="000000DB">
      <w:pPr>
        <w:rPr>
          <w:rFonts w:ascii="Calibri" w:cs="Calibri" w:eastAsia="Calibri" w:hAnsi="Calibri"/>
          <w:b w:val="1"/>
          <w:bCs w:val="1"/>
        </w:rPr>
      </w:pPr>
      <w:r w:rsidDel="00000000" w:rsidR="00000000" w:rsidRPr="00000000">
        <w:rPr>
          <w:b w:val="1"/>
          <w:bCs w:val="1"/>
          <w:rtl w:val="0"/>
        </w:rPr>
        <w:t xml:space="preserve">Limite și direcții viitoare</w:t>
      </w:r>
      <w:r w:rsidDel="00000000" w:rsidR="00000000" w:rsidRPr="00000000">
        <w:rPr>
          <w:rtl w:val="0"/>
        </w:rPr>
      </w:r>
    </w:p>
    <w:p w:rsidR="00000000" w:rsidDel="00000000" w:rsidP="00000000" w:rsidRDefault="00000000" w:rsidRPr="00000000" w14:paraId="000000DC">
      <w:pPr>
        <w:spacing w:after="0" w:line="360" w:lineRule="auto"/>
        <w:ind w:firstLine="709"/>
        <w:jc w:val="both"/>
        <w:rPr>
          <w:color w:val="000000"/>
        </w:rPr>
      </w:pPr>
      <w:r w:rsidDel="00000000" w:rsidR="00000000" w:rsidRPr="00000000">
        <w:rPr>
          <w:color w:val="000000"/>
          <w:rtl w:val="0"/>
        </w:rPr>
        <w:t xml:space="preserve">Complexitatea operei lui Ricœur și amplitudinea temelor abordate nu permit o analiză exhaustivă într-o singură lucrare. Unele direcții - memoria eclesială și identitatea narativă, teologia icoanei, eshatologia simbolului, receptarea pastorală concretă și raportul cu hermeneuticile contemporane recente - necesită dezvoltări ulterioare.</w:t>
      </w:r>
    </w:p>
    <w:p w:rsidR="00000000" w:rsidDel="00000000" w:rsidP="00000000" w:rsidRDefault="00000000" w:rsidRPr="00000000" w14:paraId="000000DD">
      <w:pPr>
        <w:spacing w:after="0" w:line="360" w:lineRule="auto"/>
        <w:ind w:firstLine="709"/>
        <w:jc w:val="both"/>
        <w:rPr>
          <w:color w:val="000000"/>
        </w:rPr>
      </w:pPr>
      <w:r w:rsidDel="00000000" w:rsidR="00000000" w:rsidRPr="00000000">
        <w:rPr>
          <w:color w:val="000000"/>
          <w:rtl w:val="0"/>
        </w:rPr>
        <w:t xml:space="preserve">Concluzia generală rămâne însă fermă: într-o lume marcată de fragmentare și criză de sens, hermeneutica poate deveni slujire a adevărului atunci când conduce cuvântul către întâlnirea cu Hristos și către viața în comuniunea Bisericii. Misiunea este chemată să vestească același Cuvânt veșnic într-un limbaj capabil să vorbească fiecărei generații, fără diluarea adevărului și fără închiderea față de întrebările reale ale omului.</w:t>
      </w:r>
    </w:p>
    <w:p w:rsidR="00000000" w:rsidDel="00000000" w:rsidP="00000000" w:rsidRDefault="00000000" w:rsidRPr="00000000" w14:paraId="000000DE">
      <w:pPr>
        <w:jc w:val="both"/>
        <w:rPr>
          <w:b w:val="1"/>
          <w:bCs w:val="1"/>
        </w:rPr>
      </w:pPr>
      <w:r w:rsidDel="00000000" w:rsidR="00000000" w:rsidRPr="00000000">
        <w:rPr>
          <w:rtl w:val="0"/>
        </w:rPr>
      </w:r>
    </w:p>
    <w:p w:rsidR="00000000" w:rsidDel="00000000" w:rsidP="00000000" w:rsidRDefault="00000000" w:rsidRPr="00000000" w14:paraId="000000DF">
      <w:pPr>
        <w:jc w:val="both"/>
        <w:rPr>
          <w:b w:val="1"/>
          <w:bCs w:val="1"/>
        </w:rPr>
      </w:pPr>
      <w:r w:rsidDel="00000000" w:rsidR="00000000" w:rsidRPr="00000000">
        <w:rPr>
          <w:rtl w:val="0"/>
        </w:rPr>
      </w:r>
    </w:p>
    <w:p w:rsidR="00000000" w:rsidDel="00000000" w:rsidP="00000000" w:rsidRDefault="00000000" w:rsidRPr="00000000" w14:paraId="000000E0">
      <w:pPr>
        <w:jc w:val="both"/>
        <w:rPr>
          <w:b w:val="1"/>
          <w:bCs w:val="1"/>
        </w:rPr>
      </w:pPr>
      <w:r w:rsidDel="00000000" w:rsidR="00000000" w:rsidRPr="00000000">
        <w:rPr>
          <w:rtl w:val="0"/>
        </w:rPr>
      </w:r>
    </w:p>
    <w:p w:rsidR="00000000" w:rsidDel="00000000" w:rsidP="00000000" w:rsidRDefault="00000000" w:rsidRPr="00000000" w14:paraId="000000E1">
      <w:pPr>
        <w:jc w:val="both"/>
        <w:rPr>
          <w:b w:val="1"/>
          <w:bCs w:val="1"/>
        </w:rPr>
      </w:pPr>
      <w:r w:rsidDel="00000000" w:rsidR="00000000" w:rsidRPr="00000000">
        <w:rPr>
          <w:rtl w:val="0"/>
        </w:rPr>
      </w:r>
    </w:p>
    <w:p w:rsidR="00000000" w:rsidDel="00000000" w:rsidP="00000000" w:rsidRDefault="00000000" w:rsidRPr="00000000" w14:paraId="000000E2">
      <w:pPr>
        <w:jc w:val="both"/>
        <w:rPr>
          <w:b w:val="1"/>
          <w:bCs w:val="1"/>
        </w:rPr>
      </w:pPr>
      <w:r w:rsidDel="00000000" w:rsidR="00000000" w:rsidRPr="00000000">
        <w:rPr>
          <w:rtl w:val="0"/>
        </w:rPr>
      </w:r>
    </w:p>
    <w:p w:rsidR="00000000" w:rsidDel="00000000" w:rsidP="00000000" w:rsidRDefault="00000000" w:rsidRPr="00000000" w14:paraId="000000E3">
      <w:pPr>
        <w:jc w:val="both"/>
        <w:rPr>
          <w:b w:val="1"/>
          <w:bCs w:val="1"/>
        </w:rPr>
      </w:pPr>
      <w:r w:rsidDel="00000000" w:rsidR="00000000" w:rsidRPr="00000000">
        <w:rPr>
          <w:rtl w:val="0"/>
        </w:rPr>
      </w:r>
    </w:p>
    <w:p w:rsidR="00000000" w:rsidDel="00000000" w:rsidP="00000000" w:rsidRDefault="00000000" w:rsidRPr="00000000" w14:paraId="000000E4">
      <w:pPr>
        <w:jc w:val="both"/>
        <w:rPr>
          <w:b w:val="1"/>
          <w:bCs w:val="1"/>
        </w:rPr>
      </w:pPr>
      <w:r w:rsidDel="00000000" w:rsidR="00000000" w:rsidRPr="00000000">
        <w:rPr>
          <w:rtl w:val="0"/>
        </w:rPr>
      </w:r>
    </w:p>
    <w:p w:rsidR="00000000" w:rsidDel="00000000" w:rsidP="00000000" w:rsidRDefault="00000000" w:rsidRPr="00000000" w14:paraId="000000E5">
      <w:pPr>
        <w:jc w:val="both"/>
        <w:rPr>
          <w:b w:val="1"/>
          <w:bCs w:val="1"/>
        </w:rPr>
      </w:pPr>
      <w:r w:rsidDel="00000000" w:rsidR="00000000" w:rsidRPr="00000000">
        <w:rPr>
          <w:rtl w:val="0"/>
        </w:rPr>
      </w:r>
    </w:p>
    <w:p w:rsidR="00000000" w:rsidDel="00000000" w:rsidP="00000000" w:rsidRDefault="00000000" w:rsidRPr="00000000" w14:paraId="000000E6">
      <w:pPr>
        <w:jc w:val="both"/>
        <w:rPr>
          <w:b w:val="1"/>
          <w:bCs w:val="1"/>
        </w:rPr>
      </w:pPr>
      <w:r w:rsidDel="00000000" w:rsidR="00000000" w:rsidRPr="00000000">
        <w:rPr>
          <w:rtl w:val="0"/>
        </w:rPr>
      </w:r>
    </w:p>
    <w:p w:rsidR="00000000" w:rsidDel="00000000" w:rsidP="00000000" w:rsidRDefault="00000000" w:rsidRPr="00000000" w14:paraId="000000E7">
      <w:pPr>
        <w:jc w:val="both"/>
        <w:rPr>
          <w:b w:val="1"/>
          <w:bCs w:val="1"/>
        </w:rPr>
      </w:pPr>
      <w:r w:rsidDel="00000000" w:rsidR="00000000" w:rsidRPr="00000000">
        <w:rPr>
          <w:rtl w:val="0"/>
        </w:rPr>
      </w:r>
    </w:p>
    <w:p w:rsidR="00000000" w:rsidDel="00000000" w:rsidP="00000000" w:rsidRDefault="00000000" w:rsidRPr="00000000" w14:paraId="000000E8">
      <w:pPr>
        <w:jc w:val="both"/>
        <w:rPr>
          <w:b w:val="1"/>
          <w:bCs w:val="1"/>
        </w:rPr>
      </w:pPr>
      <w:r w:rsidDel="00000000" w:rsidR="00000000" w:rsidRPr="00000000">
        <w:rPr>
          <w:rtl w:val="0"/>
        </w:rPr>
      </w:r>
    </w:p>
    <w:p w:rsidR="00000000" w:rsidDel="00000000" w:rsidP="00000000" w:rsidRDefault="00000000" w:rsidRPr="00000000" w14:paraId="000000E9">
      <w:pPr>
        <w:jc w:val="both"/>
        <w:rPr>
          <w:b w:val="1"/>
          <w:bCs w:val="1"/>
        </w:rPr>
      </w:pPr>
      <w:r w:rsidDel="00000000" w:rsidR="00000000" w:rsidRPr="00000000">
        <w:rPr>
          <w:rtl w:val="0"/>
        </w:rPr>
      </w:r>
    </w:p>
    <w:p w:rsidR="00000000" w:rsidDel="00000000" w:rsidP="00000000" w:rsidRDefault="00000000" w:rsidRPr="00000000" w14:paraId="000000EA">
      <w:pPr>
        <w:jc w:val="both"/>
        <w:rPr>
          <w:b w:val="1"/>
          <w:bCs w:val="1"/>
        </w:rPr>
      </w:pPr>
      <w:r w:rsidDel="00000000" w:rsidR="00000000" w:rsidRPr="00000000">
        <w:rPr>
          <w:rtl w:val="0"/>
        </w:rPr>
      </w:r>
    </w:p>
    <w:p w:rsidR="00000000" w:rsidDel="00000000" w:rsidP="00000000" w:rsidRDefault="00000000" w:rsidRPr="00000000" w14:paraId="000000EB">
      <w:pPr>
        <w:jc w:val="both"/>
        <w:rPr>
          <w:b w:val="1"/>
          <w:bCs w:val="1"/>
        </w:rPr>
      </w:pPr>
      <w:r w:rsidDel="00000000" w:rsidR="00000000" w:rsidRPr="00000000">
        <w:rPr>
          <w:rtl w:val="0"/>
        </w:rPr>
      </w:r>
    </w:p>
    <w:p w:rsidR="00000000" w:rsidDel="00000000" w:rsidP="00000000" w:rsidRDefault="00000000" w:rsidRPr="00000000" w14:paraId="000000EC">
      <w:pPr>
        <w:jc w:val="both"/>
        <w:rPr>
          <w:b w:val="1"/>
          <w:bCs w:val="1"/>
        </w:rPr>
      </w:pPr>
      <w:r w:rsidDel="00000000" w:rsidR="00000000" w:rsidRPr="00000000">
        <w:rPr>
          <w:rtl w:val="0"/>
        </w:rPr>
      </w:r>
    </w:p>
    <w:p w:rsidR="00000000" w:rsidDel="00000000" w:rsidP="00000000" w:rsidRDefault="00000000" w:rsidRPr="00000000" w14:paraId="000000ED">
      <w:pPr>
        <w:jc w:val="both"/>
        <w:rPr>
          <w:b w:val="1"/>
          <w:bCs w:val="1"/>
        </w:rPr>
      </w:pPr>
      <w:r w:rsidDel="00000000" w:rsidR="00000000" w:rsidRPr="00000000">
        <w:rPr>
          <w:rtl w:val="0"/>
        </w:rPr>
      </w:r>
    </w:p>
    <w:p w:rsidR="00000000" w:rsidDel="00000000" w:rsidP="00000000" w:rsidRDefault="00000000" w:rsidRPr="00000000" w14:paraId="000000EE">
      <w:pPr>
        <w:jc w:val="both"/>
        <w:rPr>
          <w:b w:val="1"/>
          <w:bCs w:val="1"/>
        </w:rPr>
      </w:pPr>
      <w:r w:rsidDel="00000000" w:rsidR="00000000" w:rsidRPr="00000000">
        <w:rPr>
          <w:rtl w:val="0"/>
        </w:rPr>
      </w:r>
    </w:p>
    <w:p w:rsidR="00000000" w:rsidDel="00000000" w:rsidP="00000000" w:rsidRDefault="00000000" w:rsidRPr="00000000" w14:paraId="000000EF">
      <w:pPr>
        <w:jc w:val="both"/>
        <w:rPr>
          <w:b w:val="1"/>
          <w:bCs w:val="1"/>
        </w:rPr>
      </w:pPr>
      <w:r w:rsidDel="00000000" w:rsidR="00000000" w:rsidRPr="00000000">
        <w:rPr>
          <w:rtl w:val="0"/>
        </w:rPr>
      </w:r>
    </w:p>
    <w:p w:rsidR="00000000" w:rsidDel="00000000" w:rsidP="00000000" w:rsidRDefault="00000000" w:rsidRPr="00000000" w14:paraId="000000F0">
      <w:pPr>
        <w:jc w:val="both"/>
        <w:rPr>
          <w:b w:val="1"/>
          <w:bCs w:val="1"/>
        </w:rPr>
      </w:pPr>
      <w:r w:rsidDel="00000000" w:rsidR="00000000" w:rsidRPr="00000000">
        <w:rPr>
          <w:rtl w:val="0"/>
        </w:rPr>
      </w:r>
    </w:p>
    <w:p w:rsidR="00000000" w:rsidDel="00000000" w:rsidP="00000000" w:rsidRDefault="00000000" w:rsidRPr="00000000" w14:paraId="000000F1">
      <w:pPr>
        <w:jc w:val="both"/>
        <w:rPr>
          <w:b w:val="1"/>
          <w:bCs w:val="1"/>
        </w:rPr>
      </w:pPr>
      <w:r w:rsidDel="00000000" w:rsidR="00000000" w:rsidRPr="00000000">
        <w:rPr>
          <w:rtl w:val="0"/>
        </w:rPr>
      </w:r>
    </w:p>
    <w:p w:rsidR="00000000" w:rsidDel="00000000" w:rsidP="00000000" w:rsidRDefault="00000000" w:rsidRPr="00000000" w14:paraId="000000F2">
      <w:pPr>
        <w:jc w:val="both"/>
        <w:rPr>
          <w:b w:val="1"/>
          <w:bCs w:val="1"/>
        </w:rPr>
      </w:pPr>
      <w:r w:rsidDel="00000000" w:rsidR="00000000" w:rsidRPr="00000000">
        <w:rPr>
          <w:rtl w:val="0"/>
        </w:rPr>
      </w:r>
    </w:p>
    <w:p w:rsidR="00000000" w:rsidDel="00000000" w:rsidP="00000000" w:rsidRDefault="00000000" w:rsidRPr="00000000" w14:paraId="000000F3">
      <w:pPr>
        <w:jc w:val="both"/>
        <w:rPr>
          <w:b w:val="1"/>
          <w:bCs w:val="1"/>
        </w:rPr>
      </w:pPr>
      <w:r w:rsidDel="00000000" w:rsidR="00000000" w:rsidRPr="00000000">
        <w:rPr>
          <w:rtl w:val="0"/>
        </w:rPr>
      </w:r>
    </w:p>
    <w:p w:rsidR="00000000" w:rsidDel="00000000" w:rsidP="00000000" w:rsidRDefault="00000000" w:rsidRPr="00000000" w14:paraId="000000F4">
      <w:pPr>
        <w:pStyle w:val="Heading1"/>
        <w:rPr/>
      </w:pPr>
      <w:bookmarkStart w:colFirst="0" w:colLast="0" w:name="_4pqzvysux8qr" w:id="8"/>
      <w:bookmarkEnd w:id="8"/>
      <w:r w:rsidDel="00000000" w:rsidR="00000000" w:rsidRPr="00000000">
        <w:rPr>
          <w:rtl w:val="0"/>
        </w:rPr>
        <w:t xml:space="preserve">Cuprinsul tezei de doctorat </w:t>
      </w:r>
      <w:r w:rsidDel="00000000" w:rsidR="00000000" w:rsidRPr="00000000">
        <w:rPr>
          <w:i w:val="1"/>
          <w:iCs w:val="1"/>
          <w:rtl w:val="0"/>
        </w:rPr>
        <w:t xml:space="preserve">in extenso</w:t>
      </w:r>
      <w:r w:rsidDel="00000000" w:rsidR="00000000" w:rsidRPr="00000000">
        <w:rPr>
          <w:rtl w:val="0"/>
        </w:rPr>
      </w:r>
    </w:p>
    <w:p w:rsidR="00000000" w:rsidDel="00000000" w:rsidP="00000000" w:rsidRDefault="00000000" w:rsidRPr="00000000" w14:paraId="000000F5">
      <w:pPr>
        <w:jc w:val="both"/>
        <w:rPr>
          <w:b w:val="1"/>
          <w:bCs w:val="1"/>
          <w:i w:val="1"/>
          <w:iCs w:val="1"/>
        </w:rPr>
      </w:pPr>
      <w:r w:rsidDel="00000000" w:rsidR="00000000" w:rsidRPr="00000000">
        <w:rPr>
          <w:rtl w:val="0"/>
        </w:rPr>
      </w:r>
    </w:p>
    <w:sdt>
      <w:sdtPr>
        <w:id w:val="-283536842"/>
        <w:docPartObj>
          <w:docPartGallery w:val="Table of Contents"/>
          <w:docPartUnique w:val="1"/>
        </w:docPartObj>
      </w:sdtPr>
      <w:sdtContent>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8ezmhge6tibe">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INTRODUCERE</w:t>
              <w:tab/>
              <w:t xml:space="preserve">6</w:t>
            </w:r>
          </w:hyperlink>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x6st0n1gaq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Motivația alegerii temei</w:t>
              <w:tab/>
              <w:t xml:space="preserve">6</w:t>
            </w:r>
          </w:hyperlink>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vcquqw84ie2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Noutatea și obiectivele lucrării</w:t>
              <w:tab/>
              <w:t xml:space="preserve">7</w:t>
            </w:r>
          </w:hyperlink>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reyae53f22k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Stadiul cercetării</w:t>
              <w:tab/>
              <w:t xml:space="preserve">9</w:t>
            </w:r>
          </w:hyperlink>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yomwm5jiis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Metodologia cercetării</w:t>
              <w:tab/>
              <w:t xml:space="preserve">14</w:t>
            </w:r>
          </w:hyperlink>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kst1nd440sp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Relevanța cercetării pentru Teologie și Misiunea Bisericii</w:t>
              <w:tab/>
              <w:t xml:space="preserve">15</w:t>
            </w:r>
          </w:hyperlink>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zc9ycthm48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Paul Ricœur și hermeneutica textului biblic: între filosofie și teologie</w:t>
              <w:tab/>
              <w:t xml:space="preserve">18</w:t>
            </w:r>
          </w:hyperlink>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w82x87enqzy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Dimensiunea comunitară a interpretării Scripturii în hermeneutica lui Paul Ricœur</w:t>
              <w:tab/>
              <w:t xml:space="preserve">19</w:t>
            </w:r>
          </w:hyperlink>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cqmf4vi704g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Hermeneutica biblică în spațiul eclesial: între experiența Revelației, tradiția vie a Bisericii și exigențele interpretării contemporane</w:t>
              <w:tab/>
              <w:t xml:space="preserve">21</w:t>
            </w:r>
          </w:hyperlink>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2vw8zmz0yn5j">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w:t>
            </w:r>
          </w:hyperlink>
          <w:hyperlink w:anchor="_2vw8zmz0yn5j">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_2vw8zmz0yn5j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TEOLOGIA NARAȚIUNII ȘI IDENTITATEA NARATIVĂ</w:t>
            <w:tab/>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f735dtixdtb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f735dtixdtbi">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_f735dtixdtbi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Narațiunea și semnificația sa teologică</w:t>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2d0g58dq8y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Structura narativă a lui Paul Ricœur</w:t>
              <w:tab/>
              <w:t xml:space="preserve">31</w:t>
            </w:r>
          </w:hyperlink>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i0o0gy2z1p3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Parabolele lui Iisus Hristos</w:t>
              <w:tab/>
              <w:t xml:space="preserve">35</w:t>
            </w:r>
          </w:hyperlink>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towg01vbrz0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 Viziunea lui Paul Ricœur despre parabole</w:t>
              <w:tab/>
              <w:t xml:space="preserve">37</w:t>
            </w:r>
          </w:hyperlink>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gjy7ug9n0kl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gjy7ug9n0kl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_gjy7ug9n0klb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Persoana ca identitate narativă. Cei cinci piloni ai narațiunii</w:t>
            <w:tab/>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4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pee3hfdrh39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Cei cinci piloni ai narațiunii</w:t>
            </w:r>
          </w:hyperlink>
          <w:hyperlink w:anchor="_pee3hfdrh39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ckx2eta7v9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w:t>
            </w:r>
          </w:hyperlink>
          <w:hyperlink w:anchor="_8ckx2eta7v9y">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Mythos</w:t>
            </w:r>
          </w:hyperlink>
          <w:hyperlink w:anchor="_8ckx2eta7v9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2yat4v3e1e7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w:t>
            </w:r>
          </w:hyperlink>
          <w:hyperlink w:anchor="_2yat4v3e1e7d">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Mimesis</w:t>
            </w:r>
          </w:hyperlink>
          <w:hyperlink w:anchor="_2yat4v3e1e7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sp6spuxgfol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w:t>
            </w:r>
          </w:hyperlink>
          <w:hyperlink w:anchor="_sp6spuxgfol7">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Catharsis</w:t>
            </w:r>
          </w:hyperlink>
          <w:hyperlink w:anchor="_sp6spuxgfol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et0wlnntmgt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w:t>
            </w:r>
          </w:hyperlink>
          <w:hyperlink w:anchor="_et0wlnntmgtg">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Phronesis</w:t>
            </w:r>
          </w:hyperlink>
          <w:hyperlink w:anchor="_et0wlnntmgt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w0i34t6afxn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hyperlink>
          <w:hyperlink w:anchor="_w0i34t6afxnz">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Ethos</w:t>
            </w:r>
          </w:hyperlink>
          <w:hyperlink w:anchor="_w0i34t6afxn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54</w:t>
            </w:r>
          </w:hyperlink>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jvt85az0xhl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jvt85az0xhl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_jvt85az0xhl9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Configurarea narativă a persoanei și vocația ei misionară: între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ipse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și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idem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58</w:t>
          </w:r>
          <w:r w:rsidDel="00000000" w:rsidR="00000000" w:rsidRPr="00000000">
            <w:fldChar w:fldCharType="end"/>
          </w: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hnpbux3vnh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8hnpbux3vnhu">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_8hnpbux3vnhu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Timp și veșnicie în lumina Revelației: O perspectivă teologică asupra narativității</w:t>
            <w:tab/>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Pr>
          </w:pPr>
          <w:hyperlink w:anchor="_p8y7zxa3qw4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Concluzii</w:t>
              <w:tab/>
              <w:t xml:space="preserve">67</w:t>
            </w:r>
          </w:hyperlink>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20e2kneld3km">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w:t>
            </w:r>
          </w:hyperlink>
          <w:hyperlink w:anchor="_20e2kneld3km">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_20e2kneld3km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LUMEA TEXTULUI ȘI A LIMBAJULUI RELIGIOS</w:t>
            <w:tab/>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av6b3ltewjd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av6b3ltewjdy">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_av6b3ltewjdy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Hermeneutica biblică și hermeneutica filosofică la Paul Ricœur</w:t>
            <w:tab/>
            <w:t xml:space="preserve">72</w:t>
          </w:r>
          <w:r w:rsidDel="00000000" w:rsidR="00000000" w:rsidRPr="00000000">
            <w:fldChar w:fldCharType="end"/>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t9g96xo6x2v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t9g96xo6x2vl">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_t9g96xo6x2vl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Formele discursului biblic</w:t>
            <w:tab/>
            <w:t xml:space="preserve">78</w:t>
          </w:r>
          <w:r w:rsidDel="00000000" w:rsidR="00000000" w:rsidRPr="00000000">
            <w:fldChar w:fldCharType="end"/>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gwtbotiqyhd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gwtbotiqyhd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_gwtbotiqyhd9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Raportul dintre predicarea și scrierea cuvântului propovăduit</w:t>
            <w:tab/>
            <w:t xml:space="preserve">79</w:t>
          </w:r>
          <w:r w:rsidDel="00000000" w:rsidR="00000000" w:rsidRPr="00000000">
            <w:fldChar w:fldCharType="end"/>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dc9c5grrpfw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dc9c5grrpfw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_dc9c5grrpfwx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Implicațiile teologice ale lumii textului</w:t>
            <w:tab/>
            <w:t xml:space="preserve">82</w:t>
          </w:r>
          <w:r w:rsidDel="00000000" w:rsidR="00000000" w:rsidRPr="00000000">
            <w:fldChar w:fldCharType="end"/>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pmvs54u6fm0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hyperlink>
          <w:hyperlink w:anchor="_pmvs54u6fm0u">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_pmvs54u6fm0u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Constituirea hermeneutică a credinței biblice</w:t>
            <w:tab/>
            <w:t xml:space="preserve">84</w:t>
          </w:r>
          <w:r w:rsidDel="00000000" w:rsidR="00000000" w:rsidRPr="00000000">
            <w:fldChar w:fldCharType="end"/>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lkuouj5ji5q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hyperlink>
          <w:hyperlink w:anchor="_lkuouj5ji5q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_lkuouj5ji5qz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Înnoire hermeneutică</w:t>
            <w:tab/>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yvwcjcyw88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hyperlink>
          <w:hyperlink w:anchor="_nyvwcjcyw88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_nyvwcjcyw88f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Discursul teologic</w:t>
            <w:tab/>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24vwshjiah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Limbajul ca discurs și eveniment al sensului teologic</w:t>
              <w:tab/>
              <w:t xml:space="preserve">89</w:t>
            </w:r>
          </w:hyperlink>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c4m4mnkal1m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7.1.1. De la semn la sens: limbajul ca eveniment al Cuvântului</w:t>
              <w:tab/>
              <w:t xml:space="preserve">89</w:t>
            </w:r>
          </w:hyperlink>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xuhm33ndfyw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7.1.2. Evenimentul discursului și nașterea sensului teologic</w:t>
              <w:tab/>
              <w:t xml:space="preserve">93</w:t>
            </w:r>
          </w:hyperlink>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f6jicg4gih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7.1.3. Sensul ca posibilitate și împlinire în discurs</w:t>
              <w:tab/>
              <w:t xml:space="preserve">96</w:t>
            </w:r>
          </w:hyperlink>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1zohiz955hu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7.1.4. De la identificare la proclamare: structura predicativă a limbajului în teologie și misiune</w:t>
              <w:tab/>
              <w:t xml:space="preserve">101</w:t>
            </w:r>
          </w:hyperlink>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r5cm9e7p9i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Puterea frazei: de la forța filosofică la eficiența lucrării Duhului Sfânt</w:t>
              <w:tab/>
              <w:t xml:space="preserve">104</w:t>
            </w:r>
          </w:hyperlink>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uplnz7njcrg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 Sens, referință și deschiderea limbajului către Revelație</w:t>
              <w:tab/>
              <w:t xml:space="preserve">107</w:t>
            </w:r>
          </w:hyperlink>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klr2k6kc5tr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Subiectul în logica sensului</w:t>
              <w:tab/>
              <w:t xml:space="preserve">111</w:t>
            </w:r>
          </w:hyperlink>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6mvhu3m9kwq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Concluzii:</w:t>
              <w:tab/>
              <w:t xml:space="preserve">114</w:t>
            </w:r>
          </w:hyperlink>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61kh7bw18xcf">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HERMENEUTICA SIMBOLULUI ȘI NAȘTEREA SENSULUI. REFLECȚII FILOSOFICE DIN PERSPECTIVA MISIOLOGIEI ORTODOXE</w:t>
              <w:tab/>
              <w:t xml:space="preserve">116</w:t>
            </w:r>
          </w:hyperlink>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vssy6rm58zt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vssy6rm58zt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_vssy6rm58ztf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Teoria simbolului</w:t>
            <w:tab/>
            <w:t xml:space="preserve">119</w:t>
          </w:r>
          <w:r w:rsidDel="00000000" w:rsidR="00000000" w:rsidRPr="00000000">
            <w:fldChar w:fldCharType="end"/>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73nzta2kf8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n73nzta2kf8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_n73nzta2kf86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Simbolul și nașterea sensului în orizontul revelației</w:t>
            <w:tab/>
            <w:t xml:space="preserve">121</w:t>
          </w:r>
          <w:r w:rsidDel="00000000" w:rsidR="00000000" w:rsidRPr="00000000">
            <w:fldChar w:fldCharType="end"/>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jcyl0df6xt7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jcyl0df6xt7c">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_jcyl0df6xt7c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Simbolul și metafora în constituirea sensului teologic</w:t>
            <w:tab/>
            <w:t xml:space="preserve">126</w:t>
          </w:r>
          <w:r w:rsidDel="00000000" w:rsidR="00000000" w:rsidRPr="00000000">
            <w:fldChar w:fldCharType="end"/>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iz1c5k8tgz4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iz1c5k8tgz4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_iz1c5k8tgz4x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Hermeneutica simbolului: interpretare, revelație și misiune</w:t>
            <w:tab/>
            <w:t xml:space="preserve">129</w:t>
          </w:r>
          <w:r w:rsidDel="00000000" w:rsidR="00000000" w:rsidRPr="00000000">
            <w:fldChar w:fldCharType="end"/>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5nolrkof6h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hyperlink>
          <w:hyperlink w:anchor="_h5nolrkof6h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_h5nolrkof6h2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Simbolul într-o iconomie a sensului</w:t>
            <w:tab/>
            <w:t xml:space="preserve">130</w:t>
          </w:r>
          <w:r w:rsidDel="00000000" w:rsidR="00000000" w:rsidRPr="00000000">
            <w:fldChar w:fldCharType="end"/>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1727zemc6q0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hyperlink>
          <w:hyperlink w:anchor="_1727zemc6q0g">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_1727zemc6q0g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Simbol și mit în limbajul religios</w:t>
            <w:tab/>
            <w:t xml:space="preserve">133</w:t>
          </w:r>
          <w:r w:rsidDel="00000000" w:rsidR="00000000" w:rsidRPr="00000000">
            <w:fldChar w:fldCharType="end"/>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lw4r76pdtr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hyperlink>
          <w:hyperlink w:anchor="_hlw4r76pdtr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_hlw4r76pdtr9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Implicațiile teologice ale simbolului</w:t>
            <w:tab/>
            <w:t xml:space="preserve">135</w:t>
          </w:r>
          <w:r w:rsidDel="00000000" w:rsidR="00000000" w:rsidRPr="00000000">
            <w:fldChar w:fldCharType="end"/>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w0lx13yptj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Concluzii:</w:t>
              <w:tab/>
              <w:t xml:space="preserve">137</w:t>
            </w:r>
          </w:hyperlink>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t0lcqonvpg7m">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 MITUL CA NARAȚIUNE ȘI DESCHIDERE CĂTRE REVELAȚIE. O LECTURĂ TEOLOGICĂ ÎN DIALOG CU PAUL RICŒUR</w:t>
              <w:tab/>
              <w:t xml:space="preserve">139</w:t>
            </w:r>
          </w:hyperlink>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m053u5lxl3z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m053u5lxl3zc">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_m053u5lxl3zc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Ontologia mitului</w:t>
            <w:tab/>
            <w:t xml:space="preserve">141</w:t>
          </w:r>
          <w:r w:rsidDel="00000000" w:rsidR="00000000" w:rsidRPr="00000000">
            <w:fldChar w:fldCharType="end"/>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vf3jtrvk3sf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vf3jtrvk3sfn">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_vf3jtrvk3sfn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Temporalitatea mitului</w:t>
            <w:tab/>
            <w:t xml:space="preserve">145</w:t>
          </w:r>
          <w:r w:rsidDel="00000000" w:rsidR="00000000" w:rsidRPr="00000000">
            <w:fldChar w:fldCharType="end"/>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f05i5btqd9o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f05i5btqd9o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_f05i5btqd9oh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Multitudinea miturilor</w:t>
            <w:tab/>
            <w:t xml:space="preserve">148</w:t>
          </w:r>
          <w:r w:rsidDel="00000000" w:rsidR="00000000" w:rsidRPr="00000000">
            <w:fldChar w:fldCharType="end"/>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kkfx6efkkbz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kkfx6efkkbz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_kkfx6efkkbz9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Mitul și interpretarea</w:t>
            <w:tab/>
            <w:t xml:space="preserve">150</w:t>
          </w:r>
          <w:r w:rsidDel="00000000" w:rsidR="00000000" w:rsidRPr="00000000">
            <w:fldChar w:fldCharType="end"/>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fdxq9h9d8c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hyperlink>
          <w:hyperlink w:anchor="_3fdxq9h9d8cu">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_3fdxq9h9d8cu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Secularizarea și reinterpretarea mitului</w:t>
            <w:tab/>
            <w:t xml:space="preserve">153</w:t>
          </w:r>
          <w:r w:rsidDel="00000000" w:rsidR="00000000" w:rsidRPr="00000000">
            <w:fldChar w:fldCharType="end"/>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sh2su2efbnx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Concluzii:</w:t>
              <w:tab/>
              <w:t xml:space="preserve">158</w:t>
            </w:r>
          </w:hyperlink>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qzeuwtqzsq5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METAFORA CA EVENIMENT DE SENS ȘI LIMBAJ AL REVELAȚIEI. PAUL RICŒUR ȘI TEOLOGIA ORTODOXĂ</w:t>
              <w:tab/>
              <w:t xml:space="preserve">161</w:t>
            </w:r>
          </w:hyperlink>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5o2g16z7ifm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5o2g16z7ifml">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_5o2g16z7ifml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Metafora ca eveniment semantic și mediu al revelării sensului în discursul teologic-misionar</w:t>
            <w:tab/>
            <w:t xml:space="preserve">164</w:t>
          </w:r>
          <w:r w:rsidDel="00000000" w:rsidR="00000000" w:rsidRPr="00000000">
            <w:fldChar w:fldCharType="end"/>
          </w: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wlqnjt1yosu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wlqnjt1yosu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_wlqnjt1yosu2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Polisemia cuvintelor</w:t>
            <w:tab/>
            <w:t xml:space="preserve">168</w:t>
          </w:r>
          <w:r w:rsidDel="00000000" w:rsidR="00000000" w:rsidRPr="00000000">
            <w:fldChar w:fldCharType="end"/>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7hcuiqi4a3v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7hcuiqi4a3v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_7hcuiqi4a3v9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Îmbogățire metaforică</w:t>
            <w:tab/>
            <w:t xml:space="preserve">170</w:t>
          </w:r>
          <w:r w:rsidDel="00000000" w:rsidR="00000000" w:rsidRPr="00000000">
            <w:fldChar w:fldCharType="end"/>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none" w:pos="9061"/>
            </w:tabs>
            <w:spacing w:after="100" w:before="0" w:line="360" w:lineRule="auto"/>
            <w:ind w:left="120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13acl9ulb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313acl9ulb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_313acl9ulbf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Ambiguitatea intenționată ca ambiguitate construită</w:t>
            <w:tab/>
            <w:t xml:space="preserve">172</w:t>
          </w:r>
          <w:r w:rsidDel="00000000" w:rsidR="00000000" w:rsidRPr="00000000">
            <w:fldChar w:fldCharType="end"/>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none" w:pos="9061"/>
            </w:tabs>
            <w:spacing w:after="100" w:before="0" w:line="360" w:lineRule="auto"/>
            <w:ind w:left="120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6vinfmo147r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6vinfmo147r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_6vinfmo147r2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Ambiguitatea care spune o realitate imposibil de spus omologic</w:t>
            <w:tab/>
            <w:t xml:space="preserve">174</w:t>
          </w:r>
          <w:r w:rsidDel="00000000" w:rsidR="00000000" w:rsidRPr="00000000">
            <w:fldChar w:fldCharType="end"/>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ywenbzpb6qt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ywenbzpb6qt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_ywenbzpb6qtx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Asemănarea, fundamentul metaforei</w:t>
            <w:tab/>
            <w:t xml:space="preserve">175</w:t>
          </w:r>
          <w:r w:rsidDel="00000000" w:rsidR="00000000" w:rsidRPr="00000000">
            <w:fldChar w:fldCharType="end"/>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ete8snfz4tu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hyperlink>
          <w:hyperlink w:anchor="_ete8snfz4tu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_ete8snfz4tub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Asemănarea hristologică: Hristos ca Icoană și „metaforă vie” a Tatălui</w:t>
            <w:tab/>
            <w:t xml:space="preserve">179</w:t>
          </w:r>
          <w:r w:rsidDel="00000000" w:rsidR="00000000" w:rsidRPr="00000000">
            <w:fldChar w:fldCharType="end"/>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7twd0grcs3u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Concluzii:</w:t>
              <w:tab/>
              <w:t xml:space="preserve">183</w:t>
            </w:r>
          </w:hyperlink>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icwjdi8n19e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IDENTITATEA ECLESIALĂ ÎN EXPERIENȚA LITURGICĂ: MĂRTURISIRE, CONVERTIRE ȘI COMUNIUNE</w:t>
              <w:tab/>
              <w:t xml:space="preserve">185</w:t>
            </w:r>
          </w:hyperlink>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r6jzity1bq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nr6jzity1bqi">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_nr6jzity1bqi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Liturghia ca spațiu hermeneutic al formării identității creștine</w:t>
            <w:tab/>
            <w:t xml:space="preserve">188</w:t>
          </w:r>
          <w:r w:rsidDel="00000000" w:rsidR="00000000" w:rsidRPr="00000000">
            <w:fldChar w:fldCharType="end"/>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la07pb3x4tz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la07pb3x4tz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_la07pb3x4tzb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Hermeneutica liturgică a sinelui: identitate, pocăință și transformare</w:t>
            <w:tab/>
            <w:t xml:space="preserve">198</w:t>
          </w:r>
          <w:r w:rsidDel="00000000" w:rsidR="00000000" w:rsidRPr="00000000">
            <w:fldChar w:fldCharType="end"/>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alzqdt76hr0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alzqdt76hr0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_alzqdt76hr02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Identitatea comunitară între fragilitate și speranță</w:t>
            <w:tab/>
            <w:t xml:space="preserve">208</w:t>
          </w:r>
          <w:r w:rsidDel="00000000" w:rsidR="00000000" w:rsidRPr="00000000">
            <w:fldChar w:fldCharType="end"/>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vk1z5m12ojk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Concluzii:</w:t>
              <w:tab/>
              <w:t xml:space="preserve">222</w:t>
            </w:r>
          </w:hyperlink>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4veoliujkood">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Concluzii</w:t>
            </w:r>
          </w:hyperlink>
          <w:hyperlink w:anchor="_4veoliujkood">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hyperlink>
          <w:hyperlink w:anchor="_4veoliujkood">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finale</w:t>
            </w:r>
          </w:hyperlink>
          <w:hyperlink w:anchor="_4veoliujkood">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224</w:t>
            </w:r>
          </w:hyperlink>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62"/>
            </w:tabs>
            <w:spacing w:after="100" w:before="0" w:line="36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ux5xx049ibz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BIBLIOGRAFIE</w:t>
              <w:tab/>
              <w:t xml:space="preserve">228</w:t>
            </w:r>
          </w:hyperlink>
          <w:r w:rsidDel="00000000" w:rsidR="00000000" w:rsidRPr="00000000">
            <w:rPr>
              <w:rtl w:val="0"/>
            </w:rPr>
          </w:r>
        </w:p>
        <w:p w:rsidR="00000000" w:rsidDel="00000000" w:rsidP="00000000" w:rsidRDefault="00000000" w:rsidRPr="00000000" w14:paraId="00000140">
          <w:pPr>
            <w:jc w:val="both"/>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41">
      <w:pPr>
        <w:jc w:val="both"/>
        <w:rPr>
          <w:b w:val="1"/>
          <w:bCs w:val="1"/>
        </w:rPr>
      </w:pPr>
      <w:r w:rsidDel="00000000" w:rsidR="00000000" w:rsidRPr="00000000">
        <w:rPr>
          <w:rtl w:val="0"/>
        </w:rPr>
      </w:r>
    </w:p>
    <w:p w:rsidR="00000000" w:rsidDel="00000000" w:rsidP="00000000" w:rsidRDefault="00000000" w:rsidRPr="00000000" w14:paraId="00000142">
      <w:pPr>
        <w:pStyle w:val="Heading1"/>
        <w:rPr/>
      </w:pPr>
      <w:bookmarkStart w:colFirst="0" w:colLast="0" w:name="_vvzczp1jqt3o" w:id="9"/>
      <w:bookmarkEnd w:id="9"/>
      <w:r w:rsidDel="00000000" w:rsidR="00000000" w:rsidRPr="00000000">
        <w:rPr>
          <w:rtl w:val="0"/>
        </w:rPr>
        <w:t xml:space="preserve">Bibliografie</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jc w:val="center"/>
        <w:rPr>
          <w:b w:val="1"/>
          <w:bCs w:val="1"/>
        </w:rPr>
      </w:pPr>
      <w:r w:rsidDel="00000000" w:rsidR="00000000" w:rsidRPr="00000000">
        <w:rPr>
          <w:b w:val="1"/>
          <w:bCs w:val="1"/>
          <w:rtl w:val="0"/>
        </w:rPr>
        <w:t xml:space="preserve">Ediții ale Sfintei Scripturi</w:t>
      </w:r>
    </w:p>
    <w:p w:rsidR="00000000" w:rsidDel="00000000" w:rsidP="00000000" w:rsidRDefault="00000000" w:rsidRPr="00000000" w14:paraId="00000145">
      <w:pPr>
        <w:spacing w:after="0" w:lineRule="auto"/>
        <w:ind w:left="709" w:hanging="709"/>
        <w:rPr/>
      </w:pP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Biblia sau Sfânta Scriptură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tipărită sub îndrumarea şi cu purtarea de grijă a Preafericitului Părinte Teoctist, Patriarhul Bisericii Ortodoxe Române, cu aprobarea Sfântului Sinod, Ed. Institutului Biblic și de Misiune al Bisericii Ortodoxe Române, Bucureşti, 2006.</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jc w:val="center"/>
        <w:rPr>
          <w:b w:val="1"/>
          <w:bCs w:val="1"/>
        </w:rPr>
      </w:pPr>
      <w:r w:rsidDel="00000000" w:rsidR="00000000" w:rsidRPr="00000000">
        <w:rPr>
          <w:b w:val="1"/>
          <w:bCs w:val="1"/>
          <w:rtl w:val="0"/>
        </w:rPr>
        <w:t xml:space="preserve">Dicționare</w:t>
      </w:r>
    </w:p>
    <w:p w:rsidR="00000000" w:rsidDel="00000000" w:rsidP="00000000" w:rsidRDefault="00000000" w:rsidRPr="00000000" w14:paraId="000001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Carrez,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Maurice și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Morel,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Francois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Dicționar grec-român al Noului Testament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de Gheorghe Badea, Ed. Societatea Biblică Interconfesională din România București, 1999.</w:t>
      </w: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ASSIN</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Barbara (coord.), </w:t>
      </w: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Vocabularul european al filosofiilor: Dicționarul intraductibilelor</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traducere și adăugiri la ediția în limba română coordonate de Anca Vasiliu și Alexander Baumgarten, Ed. Polirom, Iași, 2020. </w:t>
      </w:r>
    </w:p>
    <w:p w:rsidR="00000000" w:rsidDel="00000000" w:rsidP="00000000" w:rsidRDefault="00000000" w:rsidRPr="00000000" w14:paraId="000001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Clement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Elisabeth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Filosofia de la A la 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de Magdalena Mărculescu-Cojocea, Ed. ALL, Bucureşti, 1999.</w:t>
      </w: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3"/>
          <w:szCs w:val="23"/>
          <w:u w:val="none"/>
          <w:shd w:fill="auto" w:val="clear"/>
          <w:vertAlign w:val="baseline"/>
          <w:rtl w:val="0"/>
        </w:rPr>
        <w:t xml:space="preserve">Dicționarul explicativ al limbii române</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(DEX), Academia Română, Ed. Univers Enciclopedic, București, 2009.</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4E">
      <w:pPr>
        <w:jc w:val="center"/>
        <w:rPr>
          <w:b w:val="1"/>
          <w:bCs w:val="1"/>
        </w:rPr>
      </w:pPr>
      <w:r w:rsidDel="00000000" w:rsidR="00000000" w:rsidRPr="00000000">
        <w:rPr>
          <w:b w:val="1"/>
          <w:bCs w:val="1"/>
          <w:rtl w:val="0"/>
        </w:rPr>
        <w:t xml:space="preserve">Opere de filosofie antică</w:t>
      </w:r>
    </w:p>
    <w:p w:rsidR="00000000" w:rsidDel="00000000" w:rsidP="00000000" w:rsidRDefault="00000000" w:rsidRPr="00000000" w14:paraId="000001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Aristotel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Etica nicomahică,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Traian Brăileanu, Ed. Antet, București, 2003.</w:t>
      </w:r>
    </w:p>
    <w:p w:rsidR="00000000" w:rsidDel="00000000" w:rsidP="00000000" w:rsidRDefault="00000000" w:rsidRPr="00000000" w14:paraId="000001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Aristotel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Poetica,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studiu introductiv, traducere și comentarii de D. M. Pippidi, Ed. Academiei R.P.R., București, 1965.</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jc w:val="center"/>
        <w:rPr>
          <w:b w:val="1"/>
          <w:bCs w:val="1"/>
        </w:rPr>
      </w:pPr>
      <w:r w:rsidDel="00000000" w:rsidR="00000000" w:rsidRPr="00000000">
        <w:rPr>
          <w:b w:val="1"/>
          <w:bCs w:val="1"/>
          <w:rtl w:val="0"/>
        </w:rPr>
        <w:t xml:space="preserve">Cărți de cult și izvoare patristice</w:t>
      </w:r>
    </w:p>
    <w:p w:rsidR="00000000" w:rsidDel="00000000" w:rsidP="00000000" w:rsidRDefault="00000000" w:rsidRPr="00000000" w14:paraId="000001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Triodul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Institutului Biblic și de Misiune Ortodoxă al Bisericii Ortodoxe Române, București, 2010.</w:t>
      </w:r>
    </w:p>
    <w:p w:rsidR="00000000" w:rsidDel="00000000" w:rsidP="00000000" w:rsidRDefault="00000000" w:rsidRPr="00000000" w14:paraId="000001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284"/>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Liturghier,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Institutului Biblic și de Misiune Ortodoxă al Bisericii Ortodoxe Române, București, 2012.</w:t>
      </w:r>
    </w:p>
    <w:p w:rsidR="00000000" w:rsidDel="00000000" w:rsidP="00000000" w:rsidRDefault="00000000" w:rsidRPr="00000000" w14:paraId="000001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 Grigorie de Nazianz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Cele cinci Cuvântări teologice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Părinți și Scriitori Bisericești vol.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introducere, indici și note de Pr. Dumitru Fecioru, Ed. Institutului Biblic și de Misiune al Bisericii Ortodoxe Române, București, 1993.</w:t>
      </w:r>
    </w:p>
    <w:p w:rsidR="00000000" w:rsidDel="00000000" w:rsidP="00000000" w:rsidRDefault="00000000" w:rsidRPr="00000000" w14:paraId="000001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Grigorie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Nyssa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Despre viața lui Moise,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Pr. Prof. Ion Buga, Ed. Sfântul Gheorghe-Vechi, Galați, 1995.</w:t>
      </w:r>
    </w:p>
    <w:p w:rsidR="00000000" w:rsidDel="00000000" w:rsidP="00000000" w:rsidRDefault="00000000" w:rsidRPr="00000000" w14:paraId="000001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 Ioan Gură de Aur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Omilia XVI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Părinți și Scriitori Bisericești, vol.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Sfântul Ioan Gură de Aur, Scrieri, Partea a treia, Omilii la Matei,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introducere, indici și note de Pr. Dumitru Fecioru, Ed. Institutului Biblic și de Misiune al Bisericii Ortodoxe Române, București, 1994.</w:t>
      </w:r>
    </w:p>
    <w:p w:rsidR="00000000" w:rsidDel="00000000" w:rsidP="00000000" w:rsidRDefault="00000000" w:rsidRPr="00000000" w14:paraId="000001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Isaac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Sirul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Despre trebuinţa de a cunoaşte cineva, din gîndurile ce se mişcă în el, la ce măsură a ajuns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Cuvântul 38, coll.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Filocalia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X, traducere, introducere și note de Pr. prof. Dumitru Stăniloae, Ed. Institutului Biblic și de Misiune Ortodoxă, București, 1981.</w:t>
      </w:r>
    </w:p>
    <w:p w:rsidR="00000000" w:rsidDel="00000000" w:rsidP="00000000" w:rsidRDefault="00000000" w:rsidRPr="00000000" w14:paraId="000001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 Iustin Martirul și Filosoful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Apologia 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46, coll.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Apologeți de limbă greacă, Părinți și Scriitori Bisericești vol.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introducere și note de Pr. Dumitru Fecioru, Ed. Institutului Biblic și de Misiune Ortodoxă, București, 1980, pp. 83-84.</w:t>
      </w:r>
    </w:p>
    <w:p w:rsidR="00000000" w:rsidDel="00000000" w:rsidP="00000000" w:rsidRDefault="00000000" w:rsidRPr="00000000" w14:paraId="000001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Maxim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Mărturisitorul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aceluiaşi către Ioan Cubicularul: despre dreptele dogme ale lui Dumnezeu şi împotriva ereticului Sever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Părinți și Scriitori Bisericești, vol. 81, Sfântul Maxim Mărturisitorul. Scrieri, partea a II-a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introducere și note de Pr. prof. Dumitru Stăniloae, Ed. Institutului Biblic și de Misiune Ortodoxă, București, 1990.</w:t>
      </w:r>
    </w:p>
    <w:p w:rsidR="00000000" w:rsidDel="00000000" w:rsidP="00000000" w:rsidRDefault="00000000" w:rsidRPr="00000000" w14:paraId="000001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 Simeon Noul Teolog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Imnele iubirii dumnezeiești,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Pr. Prof. Dr. Dumitru Stăniloae, Ed. Basilica, București, 2022.</w:t>
      </w:r>
    </w:p>
    <w:p w:rsidR="00000000" w:rsidDel="00000000" w:rsidP="00000000" w:rsidRDefault="00000000" w:rsidRPr="00000000" w14:paraId="000001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Sfântul Vasile cel Mare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Despre Sfântul Duh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coll. Părinți și Scriitori Bisericești vol. 12, traducere, introducere și note de Pr. Dumitru Fecioru, Ed. Institutului Biblic și de Misiune al Bisericii Ortodoxe Române, București, 1988.</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jc w:val="center"/>
        <w:rPr>
          <w:b w:val="1"/>
          <w:bCs w:val="1"/>
        </w:rPr>
      </w:pPr>
      <w:r w:rsidDel="00000000" w:rsidR="00000000" w:rsidRPr="00000000">
        <w:rPr>
          <w:b w:val="1"/>
          <w:bCs w:val="1"/>
          <w:rtl w:val="0"/>
        </w:rPr>
        <w:t xml:space="preserve">Cărți și studii ale lui Paul Ricœur</w:t>
      </w:r>
    </w:p>
    <w:p w:rsidR="00000000" w:rsidDel="00000000" w:rsidP="00000000" w:rsidRDefault="00000000" w:rsidRPr="00000000" w14:paraId="000001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Conflictul interpretărilor. Eseuri de hermeneutică,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de Horia Lazăr, Ed. Echinox, Cluj, 1999.</w:t>
      </w:r>
    </w:p>
    <w:p w:rsidR="00000000" w:rsidDel="00000000" w:rsidP="00000000" w:rsidRDefault="00000000" w:rsidRPr="00000000" w14:paraId="000001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 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 la text la acțiune. Eseuri de hermeneutică II,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de Ion Pop, Ed. Echinox, Cluj, 1999.</w:t>
      </w:r>
    </w:p>
    <w:p w:rsidR="00000000" w:rsidDel="00000000" w:rsidP="00000000" w:rsidRDefault="00000000" w:rsidRPr="00000000" w14:paraId="000001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 l'interprétation essai sur Freud,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Prag, Paris, 1965.</w:t>
      </w:r>
    </w:p>
    <w:p w:rsidR="00000000" w:rsidDel="00000000" w:rsidP="00000000" w:rsidRDefault="00000000" w:rsidRPr="00000000" w14:paraId="000001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Despre traducere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traducerea și cu studiul introductiv realizate de Magda Jeanrenaud, Ed. Plural, București, 2005.</w:t>
      </w:r>
    </w:p>
    <w:p w:rsidR="00000000" w:rsidDel="00000000" w:rsidP="00000000" w:rsidRDefault="00000000" w:rsidRPr="00000000" w14:paraId="000001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Discours et communication,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L'Herne, Paris, 2006.</w:t>
      </w:r>
    </w:p>
    <w:p w:rsidR="00000000" w:rsidDel="00000000" w:rsidP="00000000" w:rsidRDefault="00000000" w:rsidRPr="00000000" w14:paraId="000001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Fallible man</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în lb. engleză de C. A. Kelbey, Fordham University Press, New York, 1986.</w:t>
      </w:r>
    </w:p>
    <w:p w:rsidR="00000000" w:rsidDel="00000000" w:rsidP="00000000" w:rsidRDefault="00000000" w:rsidRPr="00000000" w14:paraId="000001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Figuring the Sacred: Religion, Narrative, and Imagination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în lb. engleză de David Pellauer, Fortress Press, Minneapolis, 1995.</w:t>
      </w:r>
    </w:p>
    <w:p w:rsidR="00000000" w:rsidDel="00000000" w:rsidP="00000000" w:rsidRDefault="00000000" w:rsidRPr="00000000" w14:paraId="000001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Freedom and Nature: The Voluntary and the Involuntary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în lb. engleză de Erazim W. Kohák, Northwestern University Press, Evanston, 2007.</w:t>
      </w:r>
    </w:p>
    <w:p w:rsidR="00000000" w:rsidDel="00000000" w:rsidP="00000000" w:rsidRDefault="00000000" w:rsidRPr="00000000" w14:paraId="000001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Freud and Philosophy. An Essay on Interpretation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în lb. engleză de Denis Savage, Yale University Press, New Haven, 1970.</w:t>
      </w:r>
    </w:p>
    <w:p w:rsidR="00000000" w:rsidDel="00000000" w:rsidP="00000000" w:rsidRDefault="00000000" w:rsidRPr="00000000" w14:paraId="000001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Helenius,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Timo,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Culture, and Recognition: A Hermeneutic of Cultural Subjectivity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Lexington Books, Lanham, 2016.</w:t>
      </w:r>
    </w:p>
    <w:p w:rsidR="00000000" w:rsidDel="00000000" w:rsidP="00000000" w:rsidRDefault="00000000" w:rsidRPr="00000000" w14:paraId="000001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Hermeneutics and the Human Sciences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din lb.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franceză în lb. engleză de John B. Thompson, Cambridge University Press, New York, 1998.</w:t>
      </w:r>
    </w:p>
    <w:p w:rsidR="00000000" w:rsidDel="00000000" w:rsidP="00000000" w:rsidRDefault="00000000" w:rsidRPr="00000000" w14:paraId="000001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Histoire et vérité,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Seuil, Paris, 1995.</w:t>
      </w:r>
    </w:p>
    <w:p w:rsidR="00000000" w:rsidDel="00000000" w:rsidP="00000000" w:rsidRDefault="00000000" w:rsidRPr="00000000" w14:paraId="000001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Interpretare și ideologii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de Mihai Ungurean și Valeriu Moisuc, Ed. Univers, București, 1995.</w:t>
      </w:r>
    </w:p>
    <w:p w:rsidR="00000000" w:rsidDel="00000000" w:rsidP="00000000" w:rsidRDefault="00000000" w:rsidRPr="00000000" w14:paraId="000001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Interpretation Theory: Discourse and the Surplus of Meaning, </w:t>
      </w:r>
      <w:r w:rsidDel="00000000" w:rsidR="00000000" w:rsidRPr="00000000">
        <w:rPr>
          <w:rFonts w:ascii="Times New Roman" w:cs="Times New Roman" w:eastAsia="Times New Roman" w:hAnsi="Times New Roman"/>
          <w:b w:val="0"/>
          <w:bCs w:val="0"/>
          <w:i w:val="0"/>
          <w:iCs w:val="0"/>
          <w:smallCaps w:val="0"/>
          <w:strike w:val="0"/>
          <w:color w:val="0f1111"/>
          <w:sz w:val="24"/>
          <w:szCs w:val="24"/>
          <w:highlight w:val="white"/>
          <w:u w:val="none"/>
          <w:vertAlign w:val="baseline"/>
          <w:rtl w:val="0"/>
        </w:rPr>
        <w:t xml:space="preserve">Texas Christian University Press, Texas, 1976.</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Istorie și adevăr,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de Elisabeta Niculescu, Ed. Anastasia, București, 1996.</w:t>
      </w:r>
    </w:p>
    <w:p w:rsidR="00000000" w:rsidDel="00000000" w:rsidP="00000000" w:rsidRDefault="00000000" w:rsidRPr="00000000" w14:paraId="000001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critique et la conviction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Pluriel, Paris, 1995.</w:t>
      </w:r>
    </w:p>
    <w:p w:rsidR="00000000" w:rsidDel="00000000" w:rsidP="00000000" w:rsidRDefault="00000000" w:rsidRPr="00000000" w14:paraId="000001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semantique de l'action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CNRS, Paris, 1977.</w:t>
      </w:r>
    </w:p>
    <w:p w:rsidR="00000000" w:rsidDel="00000000" w:rsidP="00000000" w:rsidRDefault="00000000" w:rsidRPr="00000000" w14:paraId="000001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 symbolique du mal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Aubier-Montaigne, Paris, 1960.</w:t>
      </w:r>
    </w:p>
    <w:p w:rsidR="00000000" w:rsidDel="00000000" w:rsidP="00000000" w:rsidRDefault="00000000" w:rsidRPr="00000000" w14:paraId="000001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LaCocquem,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André,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Penser la Bible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Seuil, Paris, 1998.</w:t>
      </w:r>
    </w:p>
    <w:p w:rsidR="00000000" w:rsidDel="00000000" w:rsidP="00000000" w:rsidRDefault="00000000" w:rsidRPr="00000000" w14:paraId="000001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 conflit des interprétations. Essais d’herméneutique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Seuil, Paris, 1969.</w:t>
      </w:r>
    </w:p>
    <w:p w:rsidR="00000000" w:rsidDel="00000000" w:rsidP="00000000" w:rsidRDefault="00000000" w:rsidRPr="00000000" w14:paraId="000001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Lectures 3, Aux frontieres de la philosophie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Seuil, Paris, 2014.</w:t>
      </w:r>
    </w:p>
    <w:p w:rsidR="00000000" w:rsidDel="00000000" w:rsidP="00000000" w:rsidRDefault="00000000" w:rsidRPr="00000000" w14:paraId="000001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Les incidences theologiques des recherches actuelles concernant le langage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Institut d'Etudes Oeucuméniques, Paris, 1969.</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Memoria, istoria, uitarea,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de Ilie Gyurcsîk și Margareta Gyurcsik, Ed. Amarcord, Timișoara, 2001.</w:t>
      </w:r>
    </w:p>
    <w:p w:rsidR="00000000" w:rsidDel="00000000" w:rsidP="00000000" w:rsidRDefault="00000000" w:rsidRPr="00000000" w14:paraId="000001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Memory, History, Forgetting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translated by Kathleen Blamey, David Pellauer, The University of Chicago Press, Chicago–London, 2004.</w:t>
      </w:r>
    </w:p>
    <w:p w:rsidR="00000000" w:rsidDel="00000000" w:rsidP="00000000" w:rsidRDefault="00000000" w:rsidRPr="00000000" w14:paraId="000001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Metafora vie,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din lb.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franceză de Irina Mavrodin, Ed. Univers, București, 1984.</w:t>
      </w:r>
    </w:p>
    <w:p w:rsidR="00000000" w:rsidDel="00000000" w:rsidP="00000000" w:rsidRDefault="00000000" w:rsidRPr="00000000" w14:paraId="000001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On Translation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translated by Eileen Brennan, Routledge, London–New York, 2006.</w:t>
      </w:r>
    </w:p>
    <w:p w:rsidR="00000000" w:rsidDel="00000000" w:rsidP="00000000" w:rsidRDefault="00000000" w:rsidRPr="00000000" w14:paraId="000001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Oneself as Another,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din lb.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franceză în lb. engleză de Kathleen Blarney, The University of Chicago Press, Chicago, 1992.</w:t>
      </w:r>
    </w:p>
    <w:p w:rsidR="00000000" w:rsidDel="00000000" w:rsidP="00000000" w:rsidRDefault="00000000" w:rsidRPr="00000000" w14:paraId="000001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1"/>
          <w:strike w:val="0"/>
          <w:color w:val="000000"/>
          <w:sz w:val="24"/>
          <w:szCs w:val="24"/>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hilosophie de la volonte 1. Le volontaire et l'involontaire,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Aubier, Paris, 1993.</w:t>
      </w:r>
    </w:p>
    <w:p w:rsidR="00000000" w:rsidDel="00000000" w:rsidP="00000000" w:rsidRDefault="00000000" w:rsidRPr="00000000" w14:paraId="000001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Philosophie de la volonte 2. Finitude et Culpabilite,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Points, Paris, 2009.</w:t>
      </w:r>
    </w:p>
    <w:p w:rsidR="00000000" w:rsidDel="00000000" w:rsidP="00000000" w:rsidRDefault="00000000" w:rsidRPr="00000000" w14:paraId="000001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Răul. O sfidare a filosofiei și a teologiei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de Bogdan Ghiu, Ed. ART, București, 2008.</w:t>
      </w:r>
    </w:p>
    <w:p w:rsidR="00000000" w:rsidDel="00000000" w:rsidP="00000000" w:rsidRDefault="00000000" w:rsidRPr="00000000" w14:paraId="000001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Reflection faite: Autobiographie intellectuelle,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Esprit, Paris, 1995.</w:t>
      </w:r>
    </w:p>
    <w:p w:rsidR="00000000" w:rsidDel="00000000" w:rsidP="00000000" w:rsidRDefault="00000000" w:rsidRPr="00000000" w14:paraId="000001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Sinele ca altul,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de Alina-Daniela Marinescu și Paul Marinescu, Ed. Spandugino, București, 2020.</w:t>
      </w:r>
    </w:p>
    <w:p w:rsidR="00000000" w:rsidDel="00000000" w:rsidP="00000000" w:rsidRDefault="00000000" w:rsidRPr="00000000" w14:paraId="000001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Sinele ca un altul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de Vasile Dem. Zamfirescu, Ed. Polirom, Iași, 1996.</w:t>
      </w:r>
    </w:p>
    <w:p w:rsidR="00000000" w:rsidDel="00000000" w:rsidP="00000000" w:rsidRDefault="00000000" w:rsidRPr="00000000" w14:paraId="000001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Soi-même comme un autre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Seuil, Paris, 1990.</w:t>
      </w:r>
    </w:p>
    <w:p w:rsidR="00000000" w:rsidDel="00000000" w:rsidP="00000000" w:rsidRDefault="00000000" w:rsidRPr="00000000" w14:paraId="000001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Temps et récit, tome I: L’intrigue et le récit historique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Seuil, Paris, 1983.</w:t>
      </w:r>
    </w:p>
    <w:p w:rsidR="00000000" w:rsidDel="00000000" w:rsidP="00000000" w:rsidRDefault="00000000" w:rsidRPr="00000000" w14:paraId="000001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Temps et récit, tome II: La configuration dans le récit de fiction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Seuil, Paris, 1984.</w:t>
      </w:r>
    </w:p>
    <w:p w:rsidR="00000000" w:rsidDel="00000000" w:rsidP="00000000" w:rsidRDefault="00000000" w:rsidRPr="00000000" w14:paraId="000001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Temps et récit, tome III: Le temps raconté</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Seuil, Paris, 1985.</w:t>
      </w:r>
    </w:p>
    <w:p w:rsidR="00000000" w:rsidDel="00000000" w:rsidP="00000000" w:rsidRDefault="00000000" w:rsidRPr="00000000" w14:paraId="000001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The Conflict of Interpretations: Essays in Hermeneutics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Don Ihde (ed.), translated by Willis Domingo, Kathleen McLaughlin, Robert Sweeney, Northwestern University Press, Evanston, 1974.</w:t>
      </w:r>
    </w:p>
    <w:p w:rsidR="00000000" w:rsidDel="00000000" w:rsidP="00000000" w:rsidRDefault="00000000" w:rsidRPr="00000000" w14:paraId="000001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Course of Recognition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în lb. engleză de David Pellauer, Harvard University Press, Cambridge, 2005.</w:t>
      </w:r>
    </w:p>
    <w:p w:rsidR="00000000" w:rsidDel="00000000" w:rsidP="00000000" w:rsidRDefault="00000000" w:rsidRPr="00000000" w14:paraId="000001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Just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din lb. franceză în lb. engleză de David Pellauer, University of Chicago Press, Chicago, 2000.</w:t>
      </w:r>
    </w:p>
    <w:p w:rsidR="00000000" w:rsidDel="00000000" w:rsidP="00000000" w:rsidRDefault="00000000" w:rsidRPr="00000000" w14:paraId="000001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The Symbolism of Evil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translated by Emerson Buchanan, Beacon Press, Boston, 1967.</w:t>
      </w:r>
    </w:p>
    <w:p w:rsidR="00000000" w:rsidDel="00000000" w:rsidP="00000000" w:rsidRDefault="00000000" w:rsidRPr="00000000" w14:paraId="000001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 and narrative, vol. 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din lb.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franceză în lb. engleză de Kathleen McLaughlin, David Pellauer, University of Chicago Press, Chicago, 1984.</w:t>
      </w:r>
    </w:p>
    <w:p w:rsidR="00000000" w:rsidDel="00000000" w:rsidP="00000000" w:rsidRDefault="00000000" w:rsidRPr="00000000" w14:paraId="000001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 and narrative, vol. 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din lb.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franceză în lb. engleză de Kathleen McLaughlin, David Pellauer, University of Chicago Press, Chicago, 1985.</w:t>
      </w:r>
    </w:p>
    <w:p w:rsidR="00000000" w:rsidDel="00000000" w:rsidP="00000000" w:rsidRDefault="00000000" w:rsidRPr="00000000" w14:paraId="000001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Time and narrative, vol. III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din lb.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franceză în lb. engleză de Kathleen McLaughlin, David Pellauer, University of Chicago Press, Chicago, 1988.</w:t>
      </w:r>
    </w:p>
    <w:p w:rsidR="00000000" w:rsidDel="00000000" w:rsidP="00000000" w:rsidRDefault="00000000" w:rsidRPr="00000000" w14:paraId="000001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Timp și povestire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 traducere din lb. franceză de Elena Nicolau și Silviu Lupescu, Ed. Amarcord, Timișoara, 1998.</w:t>
      </w:r>
    </w:p>
    <w:p w:rsidR="00000000" w:rsidDel="00000000" w:rsidP="00000000" w:rsidRDefault="00000000" w:rsidRPr="00000000" w14:paraId="000001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Timp și povestire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II, traducere din lb. franceză de Elena Nicolau și Silviu Lupescu, Ed. Amarcord, Timișoara, 2000.</w:t>
      </w:r>
    </w:p>
    <w:p w:rsidR="00000000" w:rsidDel="00000000" w:rsidP="00000000" w:rsidRDefault="00000000" w:rsidRPr="00000000" w14:paraId="000001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Timp și povestire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III, traducere din lb. franceză de Elena Nicolau și Silviu Lupescu, Ed. Amarcord, Timișoara, 2001.</w:t>
      </w:r>
    </w:p>
    <w:p w:rsidR="00000000" w:rsidDel="00000000" w:rsidP="00000000" w:rsidRDefault="00000000" w:rsidRPr="00000000" w14:paraId="000001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„A New Ethos for Europe”, în: Richard M. Kearney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Hermeneutics of Action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Sage Publications, London, 1996, pp. 3-13.</w:t>
      </w:r>
    </w:p>
    <w:p w:rsidR="00000000" w:rsidDel="00000000" w:rsidP="00000000" w:rsidRDefault="00000000" w:rsidRPr="00000000" w14:paraId="000001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„All That Gives Us to Think: Conversations with Paul Ricœur”, în: Andrzej Wierciński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Between Suspicion and Sympathy: Paul Ricœur’s Unstable Equilibrium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Hermeneutic Press, Toronto, 2003, pp. 670-696.</w:t>
      </w:r>
    </w:p>
    <w:p w:rsidR="00000000" w:rsidDel="00000000" w:rsidP="00000000" w:rsidRDefault="00000000" w:rsidRPr="00000000" w14:paraId="000001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„Biblical Hermeneutics”,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Semeia,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4, 1975, pp. 29-148.</w:t>
      </w:r>
    </w:p>
    <w:p w:rsidR="00000000" w:rsidDel="00000000" w:rsidP="00000000" w:rsidRDefault="00000000" w:rsidRPr="00000000" w14:paraId="000001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„Experiență și limbaj în discursul religios”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Fenomenologie și teologie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Jean-Louis Chrétien, Michel Henry, Jean-Luc Marion, Paul Ricœur (eds.), traducere de Nicolae Ionel, cu o postfață de Ștefan Afloroaei, Ed. Polirom, Iași, 1996.</w:t>
      </w:r>
    </w:p>
    <w:p w:rsidR="00000000" w:rsidDel="00000000" w:rsidP="00000000" w:rsidRDefault="00000000" w:rsidRPr="00000000" w14:paraId="000001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„Foi et philosophie aujourd’hui”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Foi Education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XLII, 1972, pp. 4-13.</w:t>
      </w:r>
    </w:p>
    <w:p w:rsidR="00000000" w:rsidDel="00000000" w:rsidP="00000000" w:rsidRDefault="00000000" w:rsidRPr="00000000" w14:paraId="000001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„Hegel aujourd'hui”,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Etudes theologiques et religieuses,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49, nr. 3, 1974, pp. 335-355.</w:t>
      </w:r>
    </w:p>
    <w:p w:rsidR="00000000" w:rsidDel="00000000" w:rsidP="00000000" w:rsidRDefault="00000000" w:rsidRPr="00000000" w14:paraId="000001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Hermeneutique de l’idee de revelation”, în:</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Emmanuel Levinas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et alii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Revelation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Bruxelles, 1977, pp. 15-54.</w:t>
      </w:r>
    </w:p>
    <w:p w:rsidR="00000000" w:rsidDel="00000000" w:rsidP="00000000" w:rsidRDefault="00000000" w:rsidRPr="00000000" w14:paraId="000001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Herméneutique philosophique et herméneutique biblique”, în: F. Bovon, G. Rouiller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Exegesis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Neuchâtel, Paris, 1975, pp. 216-258.</w:t>
      </w:r>
    </w:p>
    <w:p w:rsidR="00000000" w:rsidDel="00000000" w:rsidP="00000000" w:rsidRDefault="00000000" w:rsidRPr="00000000" w14:paraId="000001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„Hisotry as Narrative and Practice”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Philosophy Today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29, 1985, pp. 213-222.</w:t>
      </w:r>
    </w:p>
    <w:p w:rsidR="00000000" w:rsidDel="00000000" w:rsidP="00000000" w:rsidRDefault="00000000" w:rsidRPr="00000000" w14:paraId="000001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symbolique du mal”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Esprit,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1961, nr. 299, pp. 15-164.</w:t>
      </w:r>
    </w:p>
    <w:p w:rsidR="00000000" w:rsidDel="00000000" w:rsidP="00000000" w:rsidRDefault="00000000" w:rsidRPr="00000000" w14:paraId="000001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„Langage religieux. Mythe et symbole”,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 langage II. Langages,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Baconniere,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1967,</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pp. 129-145.</w:t>
      </w:r>
    </w:p>
    <w:p w:rsidR="00000000" w:rsidDel="00000000" w:rsidP="00000000" w:rsidRDefault="00000000" w:rsidRPr="00000000" w14:paraId="000001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„Life in Quest of Narrative”, în: David Wood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On Paul Ricœur - Narative and Interpretation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Routledge Press, London, 1991, pp. 20-33.</w:t>
      </w:r>
    </w:p>
    <w:p w:rsidR="00000000" w:rsidDel="00000000" w:rsidP="00000000" w:rsidRDefault="00000000" w:rsidRPr="00000000" w14:paraId="000001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„Listening to the Parables”,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Criterion,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13, 1974, pp. 18-22.</w:t>
      </w:r>
    </w:p>
    <w:p w:rsidR="00000000" w:rsidDel="00000000" w:rsidP="00000000" w:rsidRDefault="00000000" w:rsidRPr="00000000" w14:paraId="000001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„Manifestiation et proclamation”, în: Castelli Enrico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 sacre: etudes et recherches,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1, nr.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4-9,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Montaigne,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Roma, 1974, pp. 57-76.</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„Narrative Identity”, în: David Wood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On Paul Ricœur: Narrative and Interpretation,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Routledge, London, 1991, pp. 188-204.</w:t>
      </w:r>
    </w:p>
    <w:p w:rsidR="00000000" w:rsidDel="00000000" w:rsidP="00000000" w:rsidRDefault="00000000" w:rsidRPr="00000000" w14:paraId="000001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„Philosophy and Religious Language”,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Journal of Religion,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54, nr. 1, The University of Chicago Press, 1974, pp. 71-85.</w:t>
      </w:r>
    </w:p>
    <w:p w:rsidR="00000000" w:rsidDel="00000000" w:rsidP="00000000" w:rsidRDefault="00000000" w:rsidRPr="00000000" w14:paraId="000001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„Preface”, în: Oliver Reboul,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Kant et de probleme du mal, </w:t>
      </w:r>
      <w:r w:rsidDel="00000000" w:rsidR="00000000" w:rsidRPr="00000000">
        <w:rPr>
          <w:rFonts w:ascii="Times New Roman" w:cs="Times New Roman" w:eastAsia="Times New Roman" w:hAnsi="Times New Roman"/>
          <w:b w:val="0"/>
          <w:bCs w:val="0"/>
          <w:i w:val="0"/>
          <w:iCs w:val="0"/>
          <w:smallCaps w:val="0"/>
          <w:strike w:val="0"/>
          <w:color w:val="0f1111"/>
          <w:sz w:val="24"/>
          <w:szCs w:val="24"/>
          <w:highlight w:val="white"/>
          <w:u w:val="none"/>
          <w:vertAlign w:val="baseline"/>
          <w:rtl w:val="0"/>
        </w:rPr>
        <w:t xml:space="preserve">Presses de l'Universite de Montreal, Montreal, 1971, pp. 49-50.</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„Reflections on a New Ethos for Europe,” în: Richard M. Kearney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Hermeneutics of Action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Sage Publications, London, 1996, pp. 3-13.</w:t>
      </w:r>
    </w:p>
    <w:p w:rsidR="00000000" w:rsidDel="00000000" w:rsidP="00000000" w:rsidRDefault="00000000" w:rsidRPr="00000000" w14:paraId="000001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„Structure et herméneutique”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Esprit,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XI, nr. 322, 1963, pp. 596-627.</w:t>
      </w:r>
    </w:p>
    <w:p w:rsidR="00000000" w:rsidDel="00000000" w:rsidP="00000000" w:rsidRDefault="00000000" w:rsidRPr="00000000" w14:paraId="000001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critique of religion”, traducere din lb. franceză în lb. engleză de R. B. DeFord,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Union Seminaru Quarterly,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XXVIII, 1973, pp. 203-212.</w:t>
      </w:r>
    </w:p>
    <w:p w:rsidR="00000000" w:rsidDel="00000000" w:rsidP="00000000" w:rsidRDefault="00000000" w:rsidRPr="00000000" w14:paraId="000001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language of faith”, traducere din lb. franceză în lb. engleză de R. B. DeFord,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Union Seminaru Quarterly,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XXVIII, 1973, pp. 213-224.</w:t>
      </w:r>
    </w:p>
    <w:p w:rsidR="00000000" w:rsidDel="00000000" w:rsidP="00000000" w:rsidRDefault="00000000" w:rsidRPr="00000000" w14:paraId="000001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Model of the Text: Meaningful Action Considered as a Text”,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Social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38, nr. 3, 1971, pp. 529-562.</w:t>
      </w:r>
    </w:p>
    <w:p w:rsidR="00000000" w:rsidDel="00000000" w:rsidP="00000000" w:rsidRDefault="00000000" w:rsidRPr="00000000" w14:paraId="000001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„The Narrative function”, în: Leroy E. Loemaker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Lecture in Philosophy,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Emory University, New York, 1977, pp. 236-258.</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jc w:val="center"/>
        <w:rPr>
          <w:b w:val="1"/>
          <w:bCs w:val="1"/>
        </w:rPr>
      </w:pPr>
      <w:r w:rsidDel="00000000" w:rsidR="00000000" w:rsidRPr="00000000">
        <w:rPr>
          <w:b w:val="1"/>
          <w:bCs w:val="1"/>
          <w:rtl w:val="0"/>
        </w:rPr>
        <w:t xml:space="preserve">Cărți și volume</w:t>
      </w:r>
    </w:p>
    <w:p w:rsidR="00000000" w:rsidDel="00000000" w:rsidP="00000000" w:rsidRDefault="00000000" w:rsidRPr="00000000" w14:paraId="000001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Agamber,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Giorgio,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Homo sacer,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Alexandru Cistelecan, Ed. Idea, Cluj, 2006.</w:t>
      </w:r>
    </w:p>
    <w:p w:rsidR="00000000" w:rsidDel="00000000" w:rsidP="00000000" w:rsidRDefault="00000000" w:rsidRPr="00000000" w14:paraId="000001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Anderson,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Byron,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Liturgy and the Moral Self,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Pueblo Books,  New York, 1998.</w:t>
      </w:r>
    </w:p>
    <w:p w:rsidR="00000000" w:rsidDel="00000000" w:rsidP="00000000" w:rsidRDefault="00000000" w:rsidRPr="00000000" w14:paraId="000001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Arendt,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Hannah,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Human Condition,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Chicago Press, Chicago, 1958.</w:t>
      </w:r>
    </w:p>
    <w:p w:rsidR="00000000" w:rsidDel="00000000" w:rsidP="00000000" w:rsidRDefault="00000000" w:rsidRPr="00000000" w14:paraId="000001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Austin,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 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How to do things with words,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Oxford University Press, London, 1962.</w:t>
      </w:r>
    </w:p>
    <w:p w:rsidR="00000000" w:rsidDel="00000000" w:rsidP="00000000" w:rsidRDefault="00000000" w:rsidRPr="00000000" w14:paraId="000001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Beardsley,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Monroe Curtis</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Aesthetics. Problems in the Philosophy of Criticism,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Harcourt, New York, 1958.</w:t>
      </w:r>
    </w:p>
    <w:p w:rsidR="00000000" w:rsidDel="00000000" w:rsidP="00000000" w:rsidRDefault="00000000" w:rsidRPr="00000000" w14:paraId="000001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Beauchamp,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 Récit, la Lettre et le Corps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Cerf, Paris, 1992.</w:t>
      </w:r>
    </w:p>
    <w:p w:rsidR="00000000" w:rsidDel="00000000" w:rsidP="00000000" w:rsidRDefault="00000000" w:rsidRPr="00000000" w14:paraId="000001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Valer (coord.),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Misiologie Ortodoxă, Vol 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Basilica, București, 2021.</w:t>
      </w:r>
    </w:p>
    <w:p w:rsidR="00000000" w:rsidDel="00000000" w:rsidP="00000000" w:rsidRDefault="00000000" w:rsidRPr="00000000" w14:paraId="000001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Valer,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Misiune, parohie, pastorație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Renașterea, Cluj-Napoca, 2006.</w:t>
      </w:r>
    </w:p>
    <w:p w:rsidR="00000000" w:rsidDel="00000000" w:rsidP="00000000" w:rsidRDefault="00000000" w:rsidRPr="00000000" w14:paraId="000001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Valer,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Misiunea Bisericii în lumea Contemporană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Presa Universitară Clujeană, Cluj-Napoca, 2009.</w:t>
      </w:r>
    </w:p>
    <w:p w:rsidR="00000000" w:rsidDel="00000000" w:rsidP="00000000" w:rsidRDefault="00000000" w:rsidRPr="00000000" w14:paraId="000001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Black,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Max</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Models and Metaphors: Studies in Language and Philosophy,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Cornell University Press, Ithaca, New York, 1962.</w:t>
      </w:r>
    </w:p>
    <w:p w:rsidR="00000000" w:rsidDel="00000000" w:rsidP="00000000" w:rsidRDefault="00000000" w:rsidRPr="00000000" w14:paraId="000001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Blundell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Boyd,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Ricoeur between Theology and Philosophy: Detour and Return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Indiana University Press, Bloomington–Indianapolis, 2010.</w:t>
      </w:r>
    </w:p>
    <w:p w:rsidR="00000000" w:rsidDel="00000000" w:rsidP="00000000" w:rsidRDefault="00000000" w:rsidRPr="00000000" w14:paraId="000001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426"/>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Bria,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Liturghia după Liturghie. Misiunea apostolică și mărturia creștină astăzi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Institutului Biblic și de Misiune al Bisericii Ortodoxe Române, București, 1996.</w:t>
      </w:r>
    </w:p>
    <w:p w:rsidR="00000000" w:rsidDel="00000000" w:rsidP="00000000" w:rsidRDefault="00000000" w:rsidRPr="00000000" w14:paraId="000001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Bria,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Dr. Ion</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Destinul Ortodoxiei,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Institutului Biblic și de Misiune Ortodoxă, București, 1989.</w:t>
      </w:r>
    </w:p>
    <w:p w:rsidR="00000000" w:rsidDel="00000000" w:rsidP="00000000" w:rsidRDefault="00000000" w:rsidRPr="00000000" w14:paraId="000001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Bria,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Ioan</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Tratat de Teologie Dogmatică și Ecumenică,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România creștină, București, 1999.</w:t>
      </w:r>
    </w:p>
    <w:p w:rsidR="00000000" w:rsidDel="00000000" w:rsidP="00000000" w:rsidRDefault="00000000" w:rsidRPr="00000000" w14:paraId="000001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Butcher,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Brian 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Liturgical Theology after Schmemann: An Orthodox Reading of Paul Ricoeur,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Fordham University Press, New York, 2018.</w:t>
      </w:r>
    </w:p>
    <w:p w:rsidR="00000000" w:rsidDel="00000000" w:rsidP="00000000" w:rsidRDefault="00000000" w:rsidRPr="00000000" w14:paraId="000001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Chan,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Simon,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Liturgical Theology: The Church as Worshiping Community,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IVP Academic, Lisle, Illinois, 2006.</w:t>
      </w:r>
    </w:p>
    <w:p w:rsidR="00000000" w:rsidDel="00000000" w:rsidP="00000000" w:rsidRDefault="00000000" w:rsidRPr="00000000" w14:paraId="000001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Cohen,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Structure du langage poétique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Flammarion, Paris, 1966.</w:t>
      </w:r>
    </w:p>
    <w:p w:rsidR="00000000" w:rsidDel="00000000" w:rsidP="00000000" w:rsidRDefault="00000000" w:rsidRPr="00000000" w14:paraId="000001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Coman,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Ioan 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Patrologie,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Institutului Biblic și de Misiune al Bisericii Ortodoxe Române, București,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1984.</w:t>
      </w:r>
    </w:p>
    <w:p w:rsidR="00000000" w:rsidDel="00000000" w:rsidP="00000000" w:rsidRDefault="00000000" w:rsidRPr="00000000" w14:paraId="000001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Costăchescu,</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Adriana</w:t>
      </w: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Pragmatica lingvistică,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Ed. Institutul European, Iași, 2019.</w:t>
      </w: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Cullmann,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Oscar</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Christ and Time: The Primitive Christian Conception of Time and History,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Westminster Press, Philadelphia, 1964.</w:t>
      </w:r>
    </w:p>
    <w:p w:rsidR="00000000" w:rsidDel="00000000" w:rsidP="00000000" w:rsidRDefault="00000000" w:rsidRPr="00000000" w14:paraId="000001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de Lubac,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Henri</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Istorie și spirit. Înțelegerea Scripturii după Origen,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limba franceză de  Ana Maria Răducan, Ed. Galaxia Gutenberg, 2025.</w:t>
      </w:r>
    </w:p>
    <w:p w:rsidR="00000000" w:rsidDel="00000000" w:rsidP="00000000" w:rsidRDefault="00000000" w:rsidRPr="00000000" w14:paraId="000001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Derrida,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Jacques,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Acts of Religion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 Anidjar (ed.), Routledge, New York, 2002.</w:t>
      </w:r>
    </w:p>
    <w:p w:rsidR="00000000" w:rsidDel="00000000" w:rsidP="00000000" w:rsidRDefault="00000000" w:rsidRPr="00000000" w14:paraId="000001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Duffy,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Maria,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Ricœur’s Pedagogy of Pardon: A Narrative Theory of Memory and Forgetting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Continuum, London , 2009.</w:t>
      </w:r>
    </w:p>
    <w:p w:rsidR="00000000" w:rsidDel="00000000" w:rsidP="00000000" w:rsidRDefault="00000000" w:rsidRPr="00000000" w14:paraId="000001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Edward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Yarnold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Awe-Inspiring Rites of Initiation: Baptismal Homilies of the Fourth Century,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 Paul, Slough, 1971.</w:t>
      </w:r>
    </w:p>
    <w:p w:rsidR="00000000" w:rsidDel="00000000" w:rsidP="00000000" w:rsidRDefault="00000000" w:rsidRPr="00000000" w14:paraId="000001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Eliade,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Mircea,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Aspecte ale mitului,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Univers, București, 1978.</w:t>
      </w:r>
    </w:p>
    <w:p w:rsidR="00000000" w:rsidDel="00000000" w:rsidP="00000000" w:rsidRDefault="00000000" w:rsidRPr="00000000" w14:paraId="000001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Eliade,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Mircea,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Istoria credințelor și ideilor religioase,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I-IV,</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Polirom, București, 2017.</w:t>
      </w:r>
    </w:p>
    <w:p w:rsidR="00000000" w:rsidDel="00000000" w:rsidP="00000000" w:rsidRDefault="00000000" w:rsidRPr="00000000" w14:paraId="000001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Eliade,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Mircea,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Mitul eternei reîntoarceri,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Univers enciclopedic, București, 1999.</w:t>
      </w:r>
    </w:p>
    <w:p w:rsidR="00000000" w:rsidDel="00000000" w:rsidP="00000000" w:rsidRDefault="00000000" w:rsidRPr="00000000" w14:paraId="000001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Eliade,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Mircea,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Nostalgia originilor,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Humanitas, București, 1994.</w:t>
      </w:r>
    </w:p>
    <w:p w:rsidR="00000000" w:rsidDel="00000000" w:rsidP="00000000" w:rsidRDefault="00000000" w:rsidRPr="00000000" w14:paraId="000001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Eliade,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Mircea,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Sacrul și profanul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Humanitas, București, 1992.</w:t>
      </w:r>
    </w:p>
    <w:p w:rsidR="00000000" w:rsidDel="00000000" w:rsidP="00000000" w:rsidRDefault="00000000" w:rsidRPr="00000000" w14:paraId="000001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Eliade,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Mircea,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Tratat de istorie a religiilor,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Humanitas, București, 1992.</w:t>
      </w:r>
    </w:p>
    <w:p w:rsidR="00000000" w:rsidDel="00000000" w:rsidP="00000000" w:rsidRDefault="00000000" w:rsidRPr="00000000" w14:paraId="000001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Florensky,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Pavel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Stâlpul și Temelia Adevărului,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Polirom, Iași, 2000.</w:t>
      </w:r>
    </w:p>
    <w:p w:rsidR="00000000" w:rsidDel="00000000" w:rsidP="00000000" w:rsidRDefault="00000000" w:rsidRPr="00000000" w14:paraId="000001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Florovsky,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Georges,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Bible, Church, Tradition: An Eastern Orthodox 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Nordland Publishing, Belmont, 1972.</w:t>
      </w:r>
    </w:p>
    <w:p w:rsidR="00000000" w:rsidDel="00000000" w:rsidP="00000000" w:rsidRDefault="00000000" w:rsidRPr="00000000" w14:paraId="000001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Florovsky,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Georges,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Filosofie creștină ortodoxă. Probleme și mișcări filosofice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de Claudia Witte,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Universul, București, 1989.</w:t>
      </w:r>
    </w:p>
    <w:p w:rsidR="00000000" w:rsidDel="00000000" w:rsidP="00000000" w:rsidRDefault="00000000" w:rsidRPr="00000000" w14:paraId="000001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Fodor,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James,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Christian Hermeneutics: Paul Ricœur and the Refiguring of Theology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Clarendon Press, Oxford, 1995.</w:t>
      </w:r>
    </w:p>
    <w:p w:rsidR="00000000" w:rsidDel="00000000" w:rsidP="00000000" w:rsidRDefault="00000000" w:rsidRPr="00000000" w14:paraId="000001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Frunză,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Sandu,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Experiența religioasă în gândirea lui Dumitru Stăniloae. O etică relațională,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Eikon, București, 2016.</w:t>
      </w:r>
    </w:p>
    <w:p w:rsidR="00000000" w:rsidDel="00000000" w:rsidP="00000000" w:rsidRDefault="00000000" w:rsidRPr="00000000" w14:paraId="000001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Gadamer,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Hans-Georg,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Adevăr și metodă,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Gabriel Cercei şi Larisa Dumitru, Gabriel Kohn, Călin Petcana, Ed. Teora, 2001, București.</w:t>
      </w:r>
    </w:p>
    <w:p w:rsidR="00000000" w:rsidDel="00000000" w:rsidP="00000000" w:rsidRDefault="00000000" w:rsidRPr="00000000" w14:paraId="000001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Goldberg,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Michael,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Theology and Narrative A Critical Introduction,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Wipf and Stock Publishers, Eugene, 2001.</w:t>
      </w:r>
    </w:p>
    <w:p w:rsidR="00000000" w:rsidDel="00000000" w:rsidP="00000000" w:rsidRDefault="00000000" w:rsidRPr="00000000" w14:paraId="000001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Greisch,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 buisson ardent et les lumières de la raison. L'invention de la philosophie de la religion. Tome III, Vers une paradigme herméneutique,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Cerf, Paris, 2004.</w:t>
      </w:r>
    </w:p>
    <w:p w:rsidR="00000000" w:rsidDel="00000000" w:rsidP="00000000" w:rsidRDefault="00000000" w:rsidRPr="00000000" w14:paraId="000001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Greisch,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Ricœur. L’itinérance du sens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Jérôme Millon, Grenoble, 2001.</w:t>
      </w:r>
    </w:p>
    <w:p w:rsidR="00000000" w:rsidDel="00000000" w:rsidP="00000000" w:rsidRDefault="00000000" w:rsidRPr="00000000" w14:paraId="000001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Grondin,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Presses Universitaires de France, Paris, 2021.</w:t>
      </w:r>
    </w:p>
    <w:p w:rsidR="00000000" w:rsidDel="00000000" w:rsidP="00000000" w:rsidRDefault="00000000" w:rsidRPr="00000000" w14:paraId="000001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Hjelmslev,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Louis</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Essais linguistiques,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Minuit, Paris, 1971.</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Ică,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Ioan I. jr,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Canonul Ortodoxiei 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Deisis, Sibiu, 2008.</w:t>
      </w:r>
    </w:p>
    <w:p w:rsidR="00000000" w:rsidDel="00000000" w:rsidP="00000000" w:rsidRDefault="00000000" w:rsidRPr="00000000" w14:paraId="000001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Ionescu,</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Emil</w:t>
      </w: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Manual de lingvistică generală,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Ed. All, București, 2011.</w:t>
      </w:r>
      <w:r w:rsidDel="00000000" w:rsidR="00000000" w:rsidRPr="00000000">
        <w:rPr>
          <w:rtl w:val="0"/>
        </w:rPr>
      </w:r>
    </w:p>
    <w:p w:rsidR="00000000" w:rsidDel="00000000" w:rsidP="00000000" w:rsidRDefault="00000000" w:rsidRPr="00000000" w14:paraId="000001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Katongole,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Emmanuel,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Beyond Universal Reason. The Relation between Religion and Ethics in the Work of Stanley Hauerwas,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University of Notre Dame Press, Paris, 2000.</w:t>
      </w:r>
    </w:p>
    <w:p w:rsidR="00000000" w:rsidDel="00000000" w:rsidP="00000000" w:rsidRDefault="00000000" w:rsidRPr="00000000" w14:paraId="000001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Katongole,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Emmanuel,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Beyond Universal Reason: The Relation between Religion and Ethics in the Work of Stanley Hauerwas,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University of Notre Dame Press, Chicago, 2000.</w:t>
      </w:r>
    </w:p>
    <w:p w:rsidR="00000000" w:rsidDel="00000000" w:rsidP="00000000" w:rsidRDefault="00000000" w:rsidRPr="00000000" w14:paraId="000001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Kearney,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Richard,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On Stories,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Routledge Press, London, 2002.</w:t>
      </w:r>
    </w:p>
    <w:p w:rsidR="00000000" w:rsidDel="00000000" w:rsidP="00000000" w:rsidRDefault="00000000" w:rsidRPr="00000000" w14:paraId="000001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Kevin R.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Irwin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Context &amp; Text: Method in Liturgical Theology,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Liturgical Press, Minnesota, 2002.</w:t>
      </w:r>
    </w:p>
    <w:p w:rsidR="00000000" w:rsidDel="00000000" w:rsidP="00000000" w:rsidRDefault="00000000" w:rsidRPr="00000000" w14:paraId="000001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Krueger,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Derek,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Liturgical Subjects: Christian Ritual, Biblical Narrative, and the Formation of the Self in Byzantium,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Pennsylvania Press, Philadelphia, 2014.</w:t>
      </w:r>
    </w:p>
    <w:p w:rsidR="00000000" w:rsidDel="00000000" w:rsidP="00000000" w:rsidRDefault="00000000" w:rsidRPr="00000000" w14:paraId="000001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Levi,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Primo,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Survival in Auschwitz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Simon and Schuster, New York, 1993.</w:t>
      </w:r>
    </w:p>
    <w:p w:rsidR="00000000" w:rsidDel="00000000" w:rsidP="00000000" w:rsidRDefault="00000000" w:rsidRPr="00000000" w14:paraId="000001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Marcu,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Diacon Dr. Doru</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Relația dintre misiune și eclesiologie în viziunea Pr. Prof. Ion Bria,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Mitropolia Olteniei, Craiova, 2022.</w:t>
      </w:r>
    </w:p>
    <w:p w:rsidR="00000000" w:rsidDel="00000000" w:rsidP="00000000" w:rsidRDefault="00000000" w:rsidRPr="00000000" w14:paraId="000001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Metzeltin,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Michaela, Cristina Izabela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Apostol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Lingvistica, arta a comprehensiunii și a comunicării. O gramatică propozițională,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Universitatea de Vest, Timișoara, 2020.</w:t>
      </w:r>
    </w:p>
    <w:p w:rsidR="00000000" w:rsidDel="00000000" w:rsidP="00000000" w:rsidRDefault="00000000" w:rsidRPr="00000000" w14:paraId="000001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Miclău,</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Paul</w:t>
      </w: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Semiotica lingvistică,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Ed. Facla, Timișoara, 1977.</w:t>
      </w:r>
      <w:r w:rsidDel="00000000" w:rsidR="00000000" w:rsidRPr="00000000">
        <w:rPr>
          <w:rtl w:val="0"/>
        </w:rPr>
      </w:r>
    </w:p>
    <w:p w:rsidR="00000000" w:rsidDel="00000000" w:rsidP="00000000" w:rsidRDefault="00000000" w:rsidRPr="00000000" w14:paraId="000001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Mootz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Francis J.,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Taylor,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George H.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Gadamer and Ricoeur: Critical Horizons for Contemporary Hermeneutics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Continuum, London–New York, 2011.</w:t>
      </w:r>
    </w:p>
    <w:p w:rsidR="00000000" w:rsidDel="00000000" w:rsidP="00000000" w:rsidRDefault="00000000" w:rsidRPr="00000000" w14:paraId="000001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Moyaert,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Marianne,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Response to the Religious Other: Ricoeur and the Fragility of Interreligious Encounters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MD, 2014.</w:t>
      </w:r>
    </w:p>
    <w:p w:rsidR="00000000" w:rsidDel="00000000" w:rsidP="00000000" w:rsidRDefault="00000000" w:rsidRPr="00000000" w14:paraId="000001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Munteanu,</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Eugem</w:t>
      </w:r>
      <w:r w:rsidDel="00000000" w:rsidR="00000000" w:rsidRPr="00000000">
        <w:rPr>
          <w:rFonts w:ascii="Times New Roman" w:cs="Times New Roman" w:eastAsia="Times New Roman" w:hAnsi="Times New Roman"/>
          <w:b w:val="0"/>
          <w:bCs w:val="0"/>
          <w:i w:val="0"/>
          <w:iCs w:val="0"/>
          <w:smallCaps w:val="1"/>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Introducere în lingvistică,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Ed. Polirom, Iași, 2005.</w:t>
      </w: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Newbigin,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Lesslie,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Gospel in a Pluralist Society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Grand Rapids, Eerdmans, 1989.</w:t>
      </w:r>
    </w:p>
    <w:p w:rsidR="00000000" w:rsidDel="00000000" w:rsidP="00000000" w:rsidRDefault="00000000" w:rsidRPr="00000000" w14:paraId="000001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Noica,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Rafail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Celălalt Noica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Sophia, București, 2009.</w:t>
      </w:r>
    </w:p>
    <w:p w:rsidR="00000000" w:rsidDel="00000000" w:rsidP="00000000" w:rsidRDefault="00000000" w:rsidRPr="00000000" w14:paraId="000001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Noica,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Rafail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Cultura Duhului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Reîntregirea, Alba Iulia, 2002.</w:t>
      </w:r>
    </w:p>
    <w:p w:rsidR="00000000" w:rsidDel="00000000" w:rsidP="00000000" w:rsidRDefault="00000000" w:rsidRPr="00000000" w14:paraId="000001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Otto,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Rudolf</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Das heilige,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H. Beck, Munchen, 1917.</w:t>
      </w:r>
    </w:p>
    <w:p w:rsidR="00000000" w:rsidDel="00000000" w:rsidP="00000000" w:rsidRDefault="00000000" w:rsidRPr="00000000" w14:paraId="000001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Pelikan,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Jaroslav,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Vindication of Tradition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Yale University Press, London, 1984.</w:t>
      </w:r>
    </w:p>
    <w:p w:rsidR="00000000" w:rsidDel="00000000" w:rsidP="00000000" w:rsidRDefault="00000000" w:rsidRPr="00000000" w14:paraId="000001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Pellauer,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David,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Ricoeur: A Guide for the Perplexed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Continuum, London–New York, 2007.</w:t>
      </w:r>
    </w:p>
    <w:p w:rsidR="00000000" w:rsidDel="00000000" w:rsidP="00000000" w:rsidRDefault="00000000" w:rsidRPr="00000000" w14:paraId="000001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Petraru,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dr. Gheorghe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1"/>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ecte neoprotestante și noi mișcări religioase în România,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Universitaria, Craiova, 2007.</w:t>
      </w:r>
    </w:p>
    <w:p w:rsidR="00000000" w:rsidDel="00000000" w:rsidP="00000000" w:rsidRDefault="00000000" w:rsidRPr="00000000" w14:paraId="000001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Petraru,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Dr. Gheorghe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Teologie fundamentală și misionară. Ecumenism,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Performantica, Iași, 2006.</w:t>
      </w:r>
    </w:p>
    <w:p w:rsidR="00000000" w:rsidDel="00000000" w:rsidP="00000000" w:rsidRDefault="00000000" w:rsidRPr="00000000" w14:paraId="000001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Petraru,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Gheorghe,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Misiologie Ortodoxă I . Revelația divină și Misiunea Bisericii,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Panfilius, Iași, 2002.</w:t>
      </w:r>
    </w:p>
    <w:p w:rsidR="00000000" w:rsidDel="00000000" w:rsidP="00000000" w:rsidRDefault="00000000" w:rsidRPr="00000000" w14:paraId="000001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Petraru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Gheorghe,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Ortodoxie și prozelitism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Trinitas, Iași, 2000.</w:t>
      </w:r>
    </w:p>
    <w:p w:rsidR="00000000" w:rsidDel="00000000" w:rsidP="00000000" w:rsidRDefault="00000000" w:rsidRPr="00000000" w14:paraId="000001E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Petraru,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univ. dr. Gheorghe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Revelație scripturistică, teologie și experiență spirituală în misiunea Bisericii,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Doxologia, Iași, 2023.</w:t>
      </w:r>
    </w:p>
    <w:p w:rsidR="00000000" w:rsidDel="00000000" w:rsidP="00000000" w:rsidRDefault="00000000" w:rsidRPr="00000000" w14:paraId="000001E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Philibert,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Michel,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Ricœur ou la liberté selon l'espérance,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Seghers, Paris, 1971.</w:t>
      </w:r>
    </w:p>
    <w:p w:rsidR="00000000" w:rsidDel="00000000" w:rsidP="00000000" w:rsidRDefault="00000000" w:rsidRPr="00000000" w14:paraId="000001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Pleșu,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Andrei,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Parabolele lui Iisus. Adevărul ca poveste,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Humanitas, București, 2012.</w:t>
      </w:r>
    </w:p>
    <w:p w:rsidR="00000000" w:rsidDel="00000000" w:rsidP="00000000" w:rsidRDefault="00000000" w:rsidRPr="00000000" w14:paraId="000001E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Reagan,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Charles 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Ricœur: His Life and His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University of Chicago Press, Chicago, 1998.</w:t>
      </w:r>
    </w:p>
    <w:p w:rsidR="00000000" w:rsidDel="00000000" w:rsidP="00000000" w:rsidRDefault="00000000" w:rsidRPr="00000000" w14:paraId="000001E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Reagan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Charles 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Paul Ricœur: His Life and His Work,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Chicago Press, Chicago, 1996.</w:t>
      </w:r>
    </w:p>
    <w:p w:rsidR="00000000" w:rsidDel="00000000" w:rsidP="00000000" w:rsidRDefault="00000000" w:rsidRPr="00000000" w14:paraId="000001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Remete,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George,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Cunoașterea prin tăcere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Reîntregirea, Alba Iulia, 2004.</w:t>
      </w:r>
    </w:p>
    <w:p w:rsidR="00000000" w:rsidDel="00000000" w:rsidP="00000000" w:rsidRDefault="00000000" w:rsidRPr="00000000" w14:paraId="000001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Remete,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George,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Dogmatica Ortodoxă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Reîntregirea, Alba Iulia, 2007.</w:t>
      </w:r>
    </w:p>
    <w:p w:rsidR="00000000" w:rsidDel="00000000" w:rsidP="00000000" w:rsidRDefault="00000000" w:rsidRPr="00000000" w14:paraId="000001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Richards,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Ivor Armstrong,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Philosophy of Rhetoric,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Oxford University Press, London, 1964.</w:t>
      </w:r>
    </w:p>
    <w:p w:rsidR="00000000" w:rsidDel="00000000" w:rsidP="00000000" w:rsidRDefault="00000000" w:rsidRPr="00000000" w14:paraId="000001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Richards,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Ivor Armstrong</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Philosophy of Rhetoric,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Oxford University Press, London, 1964.</w:t>
      </w:r>
    </w:p>
    <w:p w:rsidR="00000000" w:rsidDel="00000000" w:rsidP="00000000" w:rsidRDefault="00000000" w:rsidRPr="00000000" w14:paraId="000001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Saussure,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Ferdinand</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Cours de lingvistique generale,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ediție critică de Tullio de Mauro, Ed. Payot &amp; Rivages, Paris, 1967.</w:t>
      </w:r>
    </w:p>
    <w:p w:rsidR="00000000" w:rsidDel="00000000" w:rsidP="00000000" w:rsidRDefault="00000000" w:rsidRPr="00000000" w14:paraId="000001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Viorel,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În Biserica slavei Tale. Studii de teologie și spiritualitate liturgică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 Editura Doxologia, Iași, 2013.</w:t>
      </w:r>
    </w:p>
    <w:p w:rsidR="00000000" w:rsidDel="00000000" w:rsidP="00000000" w:rsidRDefault="00000000" w:rsidRPr="00000000" w14:paraId="000001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Viorel,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În Biserica slavei Tale. Studii de teologie și spiritualitate liturgică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II, Editura Doxologia, Iași, 2013.</w:t>
      </w:r>
    </w:p>
    <w:p w:rsidR="00000000" w:rsidDel="00000000" w:rsidP="00000000" w:rsidRDefault="00000000" w:rsidRPr="00000000" w14:paraId="000001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Viorel,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În Biserica slavei Tale. Studii de teologie și spiritualitate liturgică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III, Editura Doxologia, Iași, 2013.</w:t>
      </w:r>
    </w:p>
    <w:p w:rsidR="00000000" w:rsidDel="00000000" w:rsidP="00000000" w:rsidRDefault="00000000" w:rsidRPr="00000000" w14:paraId="000001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Viorel,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În Biserica slavei Tale. Studii de teologie și spiritualitate liturgică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IV, Editura Doxologia, Iași, 2022.</w:t>
      </w:r>
    </w:p>
    <w:p w:rsidR="00000000" w:rsidDel="00000000" w:rsidP="00000000" w:rsidRDefault="00000000" w:rsidRPr="00000000" w14:paraId="000001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Schillebeeckx,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Edward,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L’histoire des hommes, récit de Dieu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Les Edtions du Cerf, Paris, 1992.</w:t>
      </w:r>
    </w:p>
    <w:p w:rsidR="00000000" w:rsidDel="00000000" w:rsidP="00000000" w:rsidRDefault="00000000" w:rsidRPr="00000000" w14:paraId="000001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Schmemann,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Alexander,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Euharistia. Taina Împărăției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Anastasia, București, 1993.</w:t>
      </w:r>
    </w:p>
    <w:p w:rsidR="00000000" w:rsidDel="00000000" w:rsidP="00000000" w:rsidRDefault="00000000" w:rsidRPr="00000000" w14:paraId="000001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Schmemann,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Alexander,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Pentru viața lumii. Sacramentele și Ortodoxia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traducere de pr. prof. dr. Aurel Jivi, Ed. Institutului Biblic și de Misiune Ortodoxă, București, 2001.</w:t>
      </w:r>
    </w:p>
    <w:p w:rsidR="00000000" w:rsidDel="00000000" w:rsidP="00000000" w:rsidRDefault="00000000" w:rsidRPr="00000000" w14:paraId="000001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Scott Davidson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Companion to Ricoeur’s Freedom and Nature (Studies in the Thought of Paul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Maryland, 2018.</w:t>
      </w:r>
    </w:p>
    <w:p w:rsidR="00000000" w:rsidDel="00000000" w:rsidP="00000000" w:rsidRDefault="00000000" w:rsidRPr="00000000" w14:paraId="000001F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Searle,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John 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Speech Acts. An Essayin the Philosophy of Language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Cambridge University Press, London, 2012.</w:t>
      </w:r>
    </w:p>
    <w:p w:rsidR="00000000" w:rsidDel="00000000" w:rsidP="00000000" w:rsidRDefault="00000000" w:rsidRPr="00000000" w14:paraId="000001F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Senn,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Frank 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People's Work, paperback edition: A Social History of the Liturgy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Fortress Press, Minneapolis, 2010.</w:t>
      </w:r>
    </w:p>
    <w:p w:rsidR="00000000" w:rsidDel="00000000" w:rsidP="00000000" w:rsidRDefault="00000000" w:rsidRPr="00000000" w14:paraId="000001F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Slenczka,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Wenrich,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Heilsgeschichte und Liturgie,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Walter de Gruyter, Berlin, 2000.</w:t>
      </w:r>
    </w:p>
    <w:p w:rsidR="00000000" w:rsidDel="00000000" w:rsidP="00000000" w:rsidRDefault="00000000" w:rsidRPr="00000000" w14:paraId="000001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Stafano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Bancalari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Jérôme de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Gramont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Leclercq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Jean Greisch, Les trois âges da la raison. Métaphysique, phénoménologique, herméneutique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Hermann, Paris, 2016.</w:t>
      </w:r>
    </w:p>
    <w:p w:rsidR="00000000" w:rsidDel="00000000" w:rsidP="00000000" w:rsidRDefault="00000000" w:rsidRPr="00000000" w14:paraId="000001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Florin,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Cercetare și strategie misionar-pastorală în Biserica Ortodoxă Română contemporană,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Presa Universitară Clujeană, Cluj-Napoca, 2019.</w:t>
      </w:r>
    </w:p>
    <w:p w:rsidR="00000000" w:rsidDel="00000000" w:rsidP="00000000" w:rsidRDefault="00000000" w:rsidRPr="00000000" w14:paraId="000001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Iisus Hristos sau restaurarea omului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Ediția a II-a, Ed. Omniscop, Craiova, 1993.</w:t>
      </w:r>
    </w:p>
    <w:p w:rsidR="00000000" w:rsidDel="00000000" w:rsidP="00000000" w:rsidRDefault="00000000" w:rsidRPr="00000000" w14:paraId="000002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Rugăciunea lui Iisus și experiența Duhului Sfânt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Deisis, Sibiu, 1995.</w:t>
      </w:r>
    </w:p>
    <w:p w:rsidR="00000000" w:rsidDel="00000000" w:rsidP="00000000" w:rsidRDefault="00000000" w:rsidRPr="00000000" w14:paraId="000002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Studii de Teologie Dogmatică Ortodoxă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Mitropoliei Olteniei, Craiova, 1991.</w:t>
      </w:r>
    </w:p>
    <w:p w:rsidR="00000000" w:rsidDel="00000000" w:rsidP="00000000" w:rsidRDefault="00000000" w:rsidRPr="00000000" w14:paraId="0000020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Spiritualitatea ortodoxă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Bucureşti, 1981.</w:t>
      </w:r>
    </w:p>
    <w:p w:rsidR="00000000" w:rsidDel="00000000" w:rsidP="00000000" w:rsidRDefault="00000000" w:rsidRPr="00000000" w14:paraId="000002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Teologia Dogmatică Ortodoxă, vol. 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Institutului Biblic și de Misiune Ortodoxă, București, 2010.</w:t>
      </w:r>
    </w:p>
    <w:p w:rsidR="00000000" w:rsidDel="00000000" w:rsidP="00000000" w:rsidRDefault="00000000" w:rsidRPr="00000000" w14:paraId="000002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Teologia Dogmatică Ortodoxă, vol. 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Institutului Biblic și de Misiune Ortodoxă, București, 2010.</w:t>
      </w:r>
    </w:p>
    <w:p w:rsidR="00000000" w:rsidDel="00000000" w:rsidP="00000000" w:rsidRDefault="00000000" w:rsidRPr="00000000" w14:paraId="000002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Dr.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Teologia Dogmatică Ortodoxă, vol. III,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Ediția a II-a, Ed. Institutului Biblic și de Misiune Ortodoxă, București, 1997.</w:t>
      </w:r>
    </w:p>
    <w:p w:rsidR="00000000" w:rsidDel="00000000" w:rsidP="00000000" w:rsidRDefault="00000000" w:rsidRPr="00000000" w14:paraId="000002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Prof. Dumitru,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Spiritualitate și comuniune în Liturghia Ortodoxa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Institutului Biblic și de Misiune Ortodoxă, București, București, 2004.</w:t>
      </w:r>
    </w:p>
    <w:p w:rsidR="00000000" w:rsidDel="00000000" w:rsidP="00000000" w:rsidRDefault="00000000" w:rsidRPr="00000000" w14:paraId="000002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Stevens,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Bernard,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L'Apprentissage Des Signes: Lecture De Paul Ricœur,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Springer, Boston, 1991.</w:t>
      </w:r>
    </w:p>
    <w:p w:rsidR="00000000" w:rsidDel="00000000" w:rsidP="00000000" w:rsidRDefault="00000000" w:rsidRPr="00000000" w14:paraId="000002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Taft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 J. Robert,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Liturgy of the Hours in East and West,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Liturgical Press, Minnesota, 1993.</w:t>
      </w:r>
    </w:p>
    <w:p w:rsidR="00000000" w:rsidDel="00000000" w:rsidP="00000000" w:rsidRDefault="00000000" w:rsidRPr="00000000" w14:paraId="000002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Thiselton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Anthony 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New Horizons in Hermeneutics: The Theory and Practice of Transforming Biblical Reading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Zondervan Publishing House, Grand Rapids, Michigan, 1992.</w:t>
      </w:r>
    </w:p>
    <w:p w:rsidR="00000000" w:rsidDel="00000000" w:rsidP="00000000" w:rsidRDefault="00000000" w:rsidRPr="00000000" w14:paraId="000002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Thiselton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Anthony 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Why Hermeneutics?: An Appeal Culminating with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Wipf and Stock Publishers, Eugene, Oregon, 2019.</w:t>
      </w:r>
    </w:p>
    <w:p w:rsidR="00000000" w:rsidDel="00000000" w:rsidP="00000000" w:rsidRDefault="00000000" w:rsidRPr="00000000" w14:paraId="000002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Toma,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Ștefan Luchian,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Tradiție și actualitate la pr. Dumitru Stăniloae,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Agnos, Sibiu, 2008.</w:t>
      </w:r>
    </w:p>
    <w:p w:rsidR="00000000" w:rsidDel="00000000" w:rsidP="00000000" w:rsidRDefault="00000000" w:rsidRPr="00000000" w14:paraId="000002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Tracy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David,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Plurality and Ambiguity: Hermeneutics, Religion, Hope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University of Chicago Press, Chicago, 1994.</w:t>
      </w:r>
    </w:p>
    <w:p w:rsidR="00000000" w:rsidDel="00000000" w:rsidP="00000000" w:rsidRDefault="00000000" w:rsidRPr="00000000" w14:paraId="000002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Treanor,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Brian,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Venema,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Henry Isaac,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Passion for the Possible: Thinking with Paul Ricœur (Perspectives in Continental Philosophy),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Fordham University Press, New York, 2010.</w:t>
      </w:r>
    </w:p>
    <w:p w:rsidR="00000000" w:rsidDel="00000000" w:rsidP="00000000" w:rsidRDefault="00000000" w:rsidRPr="00000000" w14:paraId="000002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Turbayne,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Colin Murray,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Myth of Metaphors,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Literary Licensing</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Literaly Licensing, Whitefish, 2012.</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Turcan,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Nicolae,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Apologia după sfârșitul  metafizicii. Teologie și fenomenologie la Jean-Luc Marion,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Eikon, București, 2016.</w:t>
      </w:r>
    </w:p>
    <w:p w:rsidR="00000000" w:rsidDel="00000000" w:rsidP="00000000" w:rsidRDefault="00000000" w:rsidRPr="00000000" w14:paraId="000002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Ullmann,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Stephen,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Semantics: An Introduction to the Science of Meaning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Basil Blackwell, Oxford, 1962.</w:t>
      </w:r>
    </w:p>
    <w:p w:rsidR="00000000" w:rsidDel="00000000" w:rsidP="00000000" w:rsidRDefault="00000000" w:rsidRPr="00000000" w14:paraId="000002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Vanhoozer,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Kevin J.,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Biblical Narrative in the Philosophy of Paul 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Cambridge University Press, New York, 1990.</w:t>
      </w:r>
    </w:p>
    <w:p w:rsidR="00000000" w:rsidDel="00000000" w:rsidP="00000000" w:rsidRDefault="00000000" w:rsidRPr="00000000" w14:paraId="000002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Vanhoozer,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Kevin J.,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Drama o f Doctrine. A Canonical-Linguistic Approach to Christian Theology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Westminster John Knox Press, 2005.</w:t>
      </w:r>
    </w:p>
    <w:p w:rsidR="00000000" w:rsidDel="00000000" w:rsidP="00000000" w:rsidRDefault="00000000" w:rsidRPr="00000000" w14:paraId="000002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Vanhoozer,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Kevin J.</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Drama of Doctrine: A Canonical Linguistic Approach to Christian Doctrine,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Westminster John Knox Press, Louisville, 2005.</w:t>
      </w:r>
    </w:p>
    <w:p w:rsidR="00000000" w:rsidDel="00000000" w:rsidP="00000000" w:rsidRDefault="00000000" w:rsidRPr="00000000" w14:paraId="000002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Walls,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Andrew 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Missionary Movement in Christian History: Studies in the Transmission of Faith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Orbis Books, Maryknoll, 1996.</w:t>
      </w:r>
    </w:p>
    <w:p w:rsidR="00000000" w:rsidDel="00000000" w:rsidP="00000000" w:rsidRDefault="00000000" w:rsidRPr="00000000" w14:paraId="000002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Wheelwrigh,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Philip,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Burning Fountain: A Study in the Language of Symbolism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Indiana University Press, Bloomington, 1968.</w:t>
      </w:r>
    </w:p>
    <w:p w:rsidR="00000000" w:rsidDel="00000000" w:rsidP="00000000" w:rsidRDefault="00000000" w:rsidRPr="00000000" w14:paraId="000002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Wheelwright,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Philip,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Metaphor and Reality,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Indiana Press, Bloomington, 1962.</w:t>
      </w:r>
    </w:p>
    <w:p w:rsidR="00000000" w:rsidDel="00000000" w:rsidP="00000000" w:rsidRDefault="00000000" w:rsidRPr="00000000" w14:paraId="000002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Wheelwright,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Philip</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1"/>
          <w:iCs w:val="1"/>
          <w:smallCaps w:val="0"/>
          <w:strike w:val="0"/>
          <w:color w:val="0f1111"/>
          <w:sz w:val="24"/>
          <w:szCs w:val="24"/>
          <w:u w:val="none"/>
          <w:shd w:fill="auto" w:val="clear"/>
          <w:vertAlign w:val="baseline"/>
          <w:rtl w:val="0"/>
        </w:rPr>
        <w:t xml:space="preserve">Burning Fountain: A Study in the Language of Symbolism</w:t>
      </w:r>
      <w:r w:rsidDel="00000000" w:rsidR="00000000" w:rsidRPr="00000000">
        <w:rPr>
          <w:rFonts w:ascii="Times New Roman" w:cs="Times New Roman" w:eastAsia="Times New Roman" w:hAnsi="Times New Roman"/>
          <w:b w:val="0"/>
          <w:bCs w:val="0"/>
          <w:i w:val="0"/>
          <w:iCs w:val="0"/>
          <w:smallCaps w:val="0"/>
          <w:strike w:val="0"/>
          <w:color w:val="0f1111"/>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Indiana University Press, Bloomington, 1968.</w:t>
      </w:r>
    </w:p>
    <w:p w:rsidR="00000000" w:rsidDel="00000000" w:rsidP="00000000" w:rsidRDefault="00000000" w:rsidRPr="00000000" w14:paraId="000002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Wittgenstein,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Ludwing,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Philosophical investigation,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G. E. M. Anscombe, P. M. S. Hacker, Joachim Schulte, Blackwell Publishing Ltd, Oxford, 2009.</w:t>
      </w:r>
    </w:p>
    <w:p w:rsidR="00000000" w:rsidDel="00000000" w:rsidP="00000000" w:rsidRDefault="00000000" w:rsidRPr="00000000" w14:paraId="000002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Yannaras,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Christos,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Abecedar al credinței. Introducere în teologia ortodoxă,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de Preot. dr. Constantin Coman, Ed. Bizantină, București, 1996.</w:t>
      </w:r>
    </w:p>
    <w:p w:rsidR="00000000" w:rsidDel="00000000" w:rsidP="00000000" w:rsidRDefault="00000000" w:rsidRPr="00000000" w14:paraId="000002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Yannoulatos,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Anastasios,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Mission in Christ’s Way. An Orthodox Understanding of Mission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World Council of Churches Publications, Geneva, 2010.</w:t>
      </w:r>
    </w:p>
    <w:p w:rsidR="00000000" w:rsidDel="00000000" w:rsidP="00000000" w:rsidRDefault="00000000" w:rsidRPr="00000000" w14:paraId="000002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Zizioulas,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John 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Being as Communion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 Vladimir’s Seminary Press, Crestwood, New York, 1985.</w:t>
      </w:r>
    </w:p>
    <w:p w:rsidR="00000000" w:rsidDel="00000000" w:rsidP="00000000" w:rsidRDefault="00000000" w:rsidRPr="00000000" w14:paraId="0000021C">
      <w:pPr>
        <w:jc w:val="center"/>
        <w:rPr>
          <w:b w:val="1"/>
          <w:bCs w:val="1"/>
        </w:rPr>
      </w:pPr>
      <w:r w:rsidDel="00000000" w:rsidR="00000000" w:rsidRPr="00000000">
        <w:rPr>
          <w:b w:val="1"/>
          <w:bCs w:val="1"/>
          <w:rtl w:val="0"/>
        </w:rPr>
        <w:t xml:space="preserve">Studii și articole</w:t>
      </w:r>
    </w:p>
    <w:p w:rsidR="00000000" w:rsidDel="00000000" w:rsidP="00000000" w:rsidRDefault="00000000" w:rsidRPr="00000000" w14:paraId="000002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Amalric,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Jean-Luc, „Finitude, Culpability, and Suffering: The Question of Evil in Ricœur”, în: Scott Davidson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Companion to Ricoeur’s Fallible Man (Studies in the Thought of Paul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Maryland, 2019, pp. 179–200.</w:t>
      </w:r>
    </w:p>
    <w:p w:rsidR="00000000" w:rsidDel="00000000" w:rsidP="00000000" w:rsidRDefault="00000000" w:rsidRPr="00000000" w14:paraId="000002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Amalric,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Jean-Luc, „La médiation vulnérable. Puissance, acte et passivité chez Ricœur”,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Études Ricœuriennes / Ricoeur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9, nr. 2, 2018, pp. 44–59.</w:t>
      </w:r>
    </w:p>
    <w:p w:rsidR="00000000" w:rsidDel="00000000" w:rsidP="00000000" w:rsidRDefault="00000000" w:rsidRPr="00000000" w14:paraId="000002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Anderson,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Pamela Sue, „A Feminist on Forgiveness: When (Where?) Love and Justice Come Apart”, în: Farhang Erfani (ed.),</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Paul Ricœur: Honoring and Continuing the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Lexington Books, Lanham, 2011, pp. 105-118.</w:t>
      </w:r>
    </w:p>
    <w:p w:rsidR="00000000" w:rsidDel="00000000" w:rsidP="00000000" w:rsidRDefault="00000000" w:rsidRPr="00000000" w14:paraId="000002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Ashbrook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Harvey,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Susan, „Liturgy and Ethics in Ancient Syriac Christianity: Two Paradigms”,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Studies in Christian Ethics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26, nr. 3, 2013, pp. 300-316.</w:t>
      </w:r>
    </w:p>
    <w:p w:rsidR="00000000" w:rsidDel="00000000" w:rsidP="00000000" w:rsidRDefault="00000000" w:rsidRPr="00000000" w14:paraId="000002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Boublil,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Élodie, „Instaurer la « juste distance »: autonomie, justice et vulnérabilité dans la pensée de Paul Ricœur”,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Études Ricoeuriennes / Ricoeur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6, nr. 2, 2015, pp. 13–31.</w:t>
      </w:r>
    </w:p>
    <w:p w:rsidR="00000000" w:rsidDel="00000000" w:rsidP="00000000" w:rsidRDefault="00000000" w:rsidRPr="00000000" w14:paraId="000002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Breton,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Stanislas, „Sur quelques présupposes d’une certaine exegese.”, în: Dominique Bourg, Antoine Lion,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Bible en philosophie. Approches contemporaines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Cerf, Paris, 1993, pp. 15-28.</w:t>
      </w:r>
    </w:p>
    <w:p w:rsidR="00000000" w:rsidDel="00000000" w:rsidP="00000000" w:rsidRDefault="00000000" w:rsidRPr="00000000" w14:paraId="000002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Bria,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 Conf. Ion, „Introducere în ecleziologia ortodoxă”, în: Studii Teologice, nr. 7-10, 1976, pp. 695–704.</w:t>
      </w:r>
    </w:p>
    <w:p w:rsidR="00000000" w:rsidDel="00000000" w:rsidP="00000000" w:rsidRDefault="00000000" w:rsidRPr="00000000" w14:paraId="000002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Buhler,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Pierre, „ Here I Stand…: Hermeneutics of the Self as a Legacy of Reformation Thought”, în: Ingolf U. Dalferth, Marlene A. Block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Hermeneutics and the Philosophy of Religion: The Legacy of Paul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Mohr Siebeck, Tübingen, 2015, pp. 181–195.</w:t>
      </w:r>
    </w:p>
    <w:p w:rsidR="00000000" w:rsidDel="00000000" w:rsidP="00000000" w:rsidRDefault="00000000" w:rsidRPr="00000000" w14:paraId="000002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Carr,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David, „Paul Ricœur's narrative”,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Revue de l'Universite d'Ottawa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55, nr. IV, 1984, pp. 170-172.</w:t>
      </w:r>
    </w:p>
    <w:p w:rsidR="00000000" w:rsidDel="00000000" w:rsidP="00000000" w:rsidRDefault="00000000" w:rsidRPr="00000000" w14:paraId="000002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Cipollone,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Anthony P., „Symbol in the Phylosophy of Ricœur,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New Scholasticism,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VII, 1978, pp. 149-167.</w:t>
      </w:r>
    </w:p>
    <w:p w:rsidR="00000000" w:rsidDel="00000000" w:rsidP="00000000" w:rsidRDefault="00000000" w:rsidRPr="00000000" w14:paraId="000002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Ihde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„Introduction”, în: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aul</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Conflict of Interpretations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Don Ihde (ed.)</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Northwestern University Press, Evanston, 1974, pp. 2-23.</w:t>
      </w:r>
    </w:p>
    <w:p w:rsidR="00000000" w:rsidDel="00000000" w:rsidP="00000000" w:rsidRDefault="00000000" w:rsidRPr="00000000" w14:paraId="000002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Foster,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Gary, „The Representative Other: Confronting Otherness in Kierkegaard, Levinas and Ricœur”,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Philosophical Writings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nr. 25, 2004, pp. 19–29.</w:t>
      </w:r>
    </w:p>
    <w:p w:rsidR="00000000" w:rsidDel="00000000" w:rsidP="00000000" w:rsidRDefault="00000000" w:rsidRPr="00000000" w14:paraId="000002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Frank,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Georgia, „Taste and See’: The Eucharist and the Eyes of Faith in the Fourth Century”,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Church History: Studies in Christianity and Culture,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70, nr. 4, 2001, pp. 619–643.</w:t>
      </w:r>
    </w:p>
    <w:p w:rsidR="00000000" w:rsidDel="00000000" w:rsidP="00000000" w:rsidRDefault="00000000" w:rsidRPr="00000000" w14:paraId="000002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Frege,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Gottlob: „Über Sinn und Bedeutung”,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Zeitschrift für Philosophie und philosophische Kritik,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100, 1892, pp. 25–50.</w:t>
      </w:r>
    </w:p>
    <w:p w:rsidR="00000000" w:rsidDel="00000000" w:rsidP="00000000" w:rsidRDefault="00000000" w:rsidRPr="00000000" w14:paraId="000002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Gador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White,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Sarah, „Knowledge in Song: Liturgical Formation and Transformation in Romanos the Melodist”, în: Sarah Gador-Whyte, Andrew Mellas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Hymns, Homilies and Hermeneutics in Byzantium,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Brill, Boston, 2020, pp. 89-104.</w:t>
      </w:r>
    </w:p>
    <w:p w:rsidR="00000000" w:rsidDel="00000000" w:rsidP="00000000" w:rsidRDefault="00000000" w:rsidRPr="00000000" w14:paraId="000002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Gildea,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Iris J. Brooke, „A Poetics of the Self. Ricœur’s Philosophy of the Will and Living Metaphor as Creative Praxis”,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Études Ricœuriennes / Ricœur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9, nr. 2 ,2018, pp. 90-103.</w:t>
      </w:r>
    </w:p>
    <w:p w:rsidR="00000000" w:rsidDel="00000000" w:rsidP="00000000" w:rsidRDefault="00000000" w:rsidRPr="00000000" w14:paraId="000002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Godzieba,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Anthony J., „Agnus Dei. Sin, sacrament and subjectivity in the liturgical imagination”,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Louvain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nr. 34, 2009-2010, pp. 249-274.</w:t>
      </w:r>
    </w:p>
    <w:p w:rsidR="00000000" w:rsidDel="00000000" w:rsidP="00000000" w:rsidRDefault="00000000" w:rsidRPr="00000000" w14:paraId="000002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Graves,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Adam J., „The Ambiguity of Flesh”, în: Scott Davidson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Companion to Ricoeur’s The Symbolism of Evil (Studies in the Thought of Paul Ricœur)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Maryland, 2020, pp. 19–36.</w:t>
      </w:r>
    </w:p>
    <w:p w:rsidR="00000000" w:rsidDel="00000000" w:rsidP="00000000" w:rsidRDefault="00000000" w:rsidRPr="00000000" w14:paraId="000002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Halsema,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Annemie, „The Self Is Embodied and Discursive: Tracing the Phenomenological Background of Ricoeur’s Narrative Identity”, în: Scott Davidson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Companion to Ricoeur’s Fallible Man (Studies in the Thought of Paul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Maryland, 2019, pp. 125–144.</w:t>
      </w:r>
    </w:p>
    <w:p w:rsidR="00000000" w:rsidDel="00000000" w:rsidP="00000000" w:rsidRDefault="00000000" w:rsidRPr="00000000" w14:paraId="000002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Helenius,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Timo, „The Quest of Recognizing One’s Self”, în: Scott Davidson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Companion to Ricoeur’s Fallible Man (Studies in the Thought of Paul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Maryland, 2019, pp. 163–178.</w:t>
      </w:r>
    </w:p>
    <w:p w:rsidR="00000000" w:rsidDel="00000000" w:rsidP="00000000" w:rsidRDefault="00000000" w:rsidRPr="00000000" w14:paraId="000002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Iacob,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Iulian, „Conceptul de Logos în literatura filosofică și creștină”,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Pleroma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nr. 1, 1999, pp. 55–68.</w:t>
      </w:r>
    </w:p>
    <w:p w:rsidR="00000000" w:rsidDel="00000000" w:rsidP="00000000" w:rsidRDefault="00000000" w:rsidRPr="00000000" w14:paraId="000002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Ion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Bria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„Aspecte dogmatice ale unirii Bisericilor creștine”,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Studii Teologice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nr. 1-2, 1968, pp. 3-170.</w:t>
      </w:r>
    </w:p>
    <w:p w:rsidR="00000000" w:rsidDel="00000000" w:rsidP="00000000" w:rsidRDefault="00000000" w:rsidRPr="00000000" w14:paraId="000002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Jacob,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Alan, „What Narrative Theology Forgot”</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 T. S. Eliot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First Things, Journal of Religion, Culture and Public Life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Routledge, London, 2003, pp. 25-30.</w:t>
      </w:r>
    </w:p>
    <w:p w:rsidR="00000000" w:rsidDel="00000000" w:rsidP="00000000" w:rsidRDefault="00000000" w:rsidRPr="00000000" w14:paraId="000002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Jang,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 Tae, „Paul Ricœur”,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Nine Philosophers who loved God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Korean Inter Varsity Press, 2005, pp. 129-136.</w:t>
      </w:r>
    </w:p>
    <w:p w:rsidR="00000000" w:rsidDel="00000000" w:rsidP="00000000" w:rsidRDefault="00000000" w:rsidRPr="00000000" w14:paraId="000002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Joy,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Morny, „Paul Ricœur, Solicitude, Love, and the Gift”,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Philosophy and Social Criticism,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37, nr. 2, pp. 83–107.</w:t>
      </w:r>
    </w:p>
    <w:p w:rsidR="00000000" w:rsidDel="00000000" w:rsidP="00000000" w:rsidRDefault="00000000" w:rsidRPr="00000000" w14:paraId="000002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Joy,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Morny, „Ricoeur’s Affirmation of Life in this World and his Journey to Ethics”,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Études Ricoeuriennes / Ricoeur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9, nr. 2, 2018, pp. 104–123.</w:t>
      </w:r>
    </w:p>
    <w:p w:rsidR="00000000" w:rsidDel="00000000" w:rsidP="00000000" w:rsidRDefault="00000000" w:rsidRPr="00000000" w14:paraId="000002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Kalleres,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Dayna S., „Cultivating True Sight at the Center of the World: Cyril of Jerusalem and the Lenten Catechumenate”,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Church History: Studies in Christianity and Culture,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74, nr. 3,  2005, pp. 431–449.</w:t>
      </w:r>
    </w:p>
    <w:p w:rsidR="00000000" w:rsidDel="00000000" w:rsidP="00000000" w:rsidRDefault="00000000" w:rsidRPr="00000000" w14:paraId="000002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Kearney,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Richard „Interviews with Paul Ricœur”, în: Richard Kearney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On Paul Ricœur: The Owl of Minerva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Routledge, London, 2004, pp. 113-176.</w:t>
      </w:r>
    </w:p>
    <w:p w:rsidR="00000000" w:rsidDel="00000000" w:rsidP="00000000" w:rsidRDefault="00000000" w:rsidRPr="00000000" w14:paraId="000002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Kearney,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Richard, „The Wager of Carnal Hermeneutics”, în: Richard Kearney, Brian Treanor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Carnal Hermeneutics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Fordham University Press, New York, 2015, pp. 15–56.</w:t>
      </w:r>
    </w:p>
    <w:p w:rsidR="00000000" w:rsidDel="00000000" w:rsidP="00000000" w:rsidRDefault="00000000" w:rsidRPr="00000000" w14:paraId="000002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Kelleher,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Margaret Mary, „Liturgy and the Christian Imagination”,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66, 1992, pp. 125-148.</w:t>
      </w:r>
    </w:p>
    <w:p w:rsidR="00000000" w:rsidDel="00000000" w:rsidP="00000000" w:rsidRDefault="00000000" w:rsidRPr="00000000" w14:paraId="000002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Knoke,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Derek, „Generating Movement in the Social Sphere: Implications from Ritual Studies for the Relation of Theology and the Social Sciences”,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87, nr. 2, 2013, pp. 97-111.</w:t>
      </w:r>
    </w:p>
    <w:p w:rsidR="00000000" w:rsidDel="00000000" w:rsidP="00000000" w:rsidRDefault="00000000" w:rsidRPr="00000000" w14:paraId="000002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Lane,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Dermot A., „Memory in the service of Reconciliation and Hope”, în: Michael A. Hayes și David Tombs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Truth and Memory: The Church and Human Rights in El Salvador and Guatemala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Gracewing, Leominster, 2001, pp. 175-193.</w:t>
      </w:r>
    </w:p>
    <w:p w:rsidR="00000000" w:rsidDel="00000000" w:rsidP="00000000" w:rsidRDefault="00000000" w:rsidRPr="00000000" w14:paraId="000002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Lauritzen,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„Is Narrative Really a Panacea? The use of Narrative in the Work of Metz and Hauerwas”, în: Journal of Religion, vol. 67, nr. 3, 1987, pp. 321-340.</w:t>
      </w:r>
    </w:p>
    <w:p w:rsidR="00000000" w:rsidDel="00000000" w:rsidP="00000000" w:rsidRDefault="00000000" w:rsidRPr="00000000" w14:paraId="000002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Lowe,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William Joseph</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„Introduction”, în: Paul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Ricœur,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Fallible man</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traducere din lb. franceză în lb. engleză de C. A. Kelbey, Fordham University Press, New York, 1986, pp. 2-27.</w:t>
      </w:r>
    </w:p>
    <w:p w:rsidR="00000000" w:rsidDel="00000000" w:rsidP="00000000" w:rsidRDefault="00000000" w:rsidRPr="00000000" w14:paraId="000002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Marcelo,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Gonçalo</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Ricœur and the Utopia of Mutual Recognition”,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Études Ricœuriennes/Ricœur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 nr. 1, 2011, pp. 110–133.</w:t>
      </w:r>
    </w:p>
    <w:p w:rsidR="00000000" w:rsidDel="00000000" w:rsidP="00000000" w:rsidRDefault="00000000" w:rsidRPr="00000000" w14:paraId="000002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axim,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Bogdan, „Discourse theory, an evaluation from the perspective of Pauș Rcoeur’s thought”, Prof. Iulian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Boldea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Romanian Literary Studies (JRLS)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35 (2023), Arhipelag XXI Press, Târgu Mureş, pp. 694-702.</w:t>
      </w:r>
    </w:p>
    <w:p w:rsidR="00000000" w:rsidDel="00000000" w:rsidP="00000000" w:rsidRDefault="00000000" w:rsidRPr="00000000" w14:paraId="000002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axim,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Bogdan, „Hermeneutica simbolului în gândirea lui Paul Ricoeur. Reflecții filosofice din perspectiva misiologiei ortodoxe”, în: Pr. Prof. Univ. Dr. Viorel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(coord.),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Studia Theologica Doctoralia vol. XVI. Discursul teologic, cuvântul care zidește și vindecă. Valențe ale cercetărilor doctorale actuale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Editura Doxologia, Iași; Institut für Ökumenische Theologie, Ostkirchliche Orthodoxie und Patrologie, Universität Graz, 2024, pp. 477-489.</w:t>
      </w:r>
    </w:p>
    <w:p w:rsidR="00000000" w:rsidDel="00000000" w:rsidP="00000000" w:rsidRDefault="00000000" w:rsidRPr="00000000" w14:paraId="000002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Maxim,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Bogdan, „Lumea textului și a limbajului religios în viziunea filosofului Paul Ricoeur”, în: Pr. Prof. Univ. Dr. Viorel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(coord.) „Studia Theologica Doctoralia vol. XV. De la teologia rostită la cântul teologic: Misiunea doxologică a cercetării teologice, astăzi”, Editura Doxologia, Iași; Institut für Ökumenische Theologie, Ostkirchliche Orthodoxie und Patrologie, Universität Graz, 2023, pp. 250-259.</w:t>
      </w:r>
    </w:p>
    <w:p w:rsidR="00000000" w:rsidDel="00000000" w:rsidP="00000000" w:rsidRDefault="00000000" w:rsidRPr="00000000" w14:paraId="000002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axim,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Bogdan, „Paul Ricoeur’s theory of metaphor, philosophical landmarks”, în: Prof. Iulian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Boldea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Romanian Literary Studies (JRLS)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36 (2024), Arhipelag XXI Press, Târgu Mureş, pp. 839-848.</w:t>
      </w:r>
    </w:p>
    <w:p w:rsidR="00000000" w:rsidDel="00000000" w:rsidP="00000000" w:rsidRDefault="00000000" w:rsidRPr="00000000" w14:paraId="000002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axim,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Bogdan, „The myth, a story of origins. Considerations based on the philosophy of Paul Ricoeur”, în: Prof. Iulian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Boldea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Romanian Literary Studies (JRLS)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36 (2024), Arhipelag XXI Press, Târgu Mureş, pp. 849-855.</w:t>
      </w:r>
    </w:p>
    <w:p w:rsidR="00000000" w:rsidDel="00000000" w:rsidP="00000000" w:rsidRDefault="00000000" w:rsidRPr="00000000" w14:paraId="000002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Mitchell,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Nathan, „Tell it Slant: Gestures and Symbols in the Liturgy”,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Liturgical Ministry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11, 2002, pp. 90-104.</w:t>
      </w:r>
    </w:p>
    <w:p w:rsidR="00000000" w:rsidDel="00000000" w:rsidP="00000000" w:rsidRDefault="00000000" w:rsidRPr="00000000" w14:paraId="000002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Morrill,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Bruce, „Liturgy, Ethics, and Politics: Constructive Inquiry into the Traditional Notion of Participation in Mystery”, în: Boris Geldhof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Mediating Mysteries, Understanding Liturgies: On Bridging the Gap between Liturgy and Systematic Theology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 Peeters, Leuven, 2015, pp. 187–206.</w:t>
      </w:r>
    </w:p>
    <w:p w:rsidR="00000000" w:rsidDel="00000000" w:rsidP="00000000" w:rsidRDefault="00000000" w:rsidRPr="00000000" w14:paraId="000002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Morrill,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Bruce, „The Liturgical is Political”,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Studies in Liturgy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98, nr. 3–4, 2017, pp. 41–59.</w:t>
      </w:r>
    </w:p>
    <w:p w:rsidR="00000000" w:rsidDel="00000000" w:rsidP="00000000" w:rsidRDefault="00000000" w:rsidRPr="00000000" w14:paraId="000002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Myers,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Jacob D., „Preaching Philosophy: The Kerygmatic Thrust of Paul Ricœur’s Philosophy and its Contributions to Homiletics”,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Literature and Theology,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27, nr. 2, 2013, pp. 208-226.</w:t>
      </w:r>
    </w:p>
    <w:p w:rsidR="00000000" w:rsidDel="00000000" w:rsidP="00000000" w:rsidRDefault="00000000" w:rsidRPr="00000000" w14:paraId="000002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Papadopoulos,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Stelyanos, „Părintele Dumitru Stăniloae - cel mai mare teolog ortodox al întregii creştinătăți în veacul al XX-lea”,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Anuarul Facultății de Teologie Ortodoxă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IV, Ed. Universității din București, București, 2004, pp. 81-85.</w:t>
      </w:r>
    </w:p>
    <w:p w:rsidR="00000000" w:rsidDel="00000000" w:rsidP="00000000" w:rsidRDefault="00000000" w:rsidRPr="00000000" w14:paraId="000002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Petraru, 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 prof. dr. Gheorghe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extul religios, biblic și teologic în gândirea lui Paul Ricoeur”,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Anuarul facultății de Teologie Ortodoxă «Justinian Patriarhul»,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Universității din București, București, 2025, pp. 215-245.</w:t>
      </w:r>
    </w:p>
    <w:p w:rsidR="00000000" w:rsidDel="00000000" w:rsidP="00000000" w:rsidRDefault="00000000" w:rsidRPr="00000000" w14:paraId="000002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Schönherr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Mann,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Hans-Martin, „Das Subjekt als ein Anderer: Paul Ricœurs Vermittlung von Psychoanalyse und Christentum”, în: Raúl Fornet-Betancourt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Concordia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nr. 43, Paris, 2003, pp. 37–57.</w:t>
      </w:r>
    </w:p>
    <w:p w:rsidR="00000000" w:rsidDel="00000000" w:rsidP="00000000" w:rsidRDefault="00000000" w:rsidRPr="00000000" w14:paraId="000002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Strawson,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Peter Frederick, „On referring”,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Mild,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 59, nr. 235, 1950, pp. 320-344.</w:t>
      </w:r>
    </w:p>
    <w:p w:rsidR="00000000" w:rsidDel="00000000" w:rsidP="00000000" w:rsidRDefault="00000000" w:rsidRPr="00000000" w14:paraId="000002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Tillich,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„Kairos”, în: Arthur Cohen, Marvin Halverson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Handbook of Christian Theology,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Meridian, New York, 1958, pp. 193-197.</w:t>
      </w:r>
    </w:p>
    <w:p w:rsidR="00000000" w:rsidDel="00000000" w:rsidP="00000000" w:rsidRDefault="00000000" w:rsidRPr="00000000" w14:paraId="000002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Tillich,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„Kairos”, în: Arthur Cohen, Marvin Halverson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Handbook of Christian Theology,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Meridian, New York, 1958, pp. 193-197.</w:t>
      </w:r>
    </w:p>
    <w:p w:rsidR="00000000" w:rsidDel="00000000" w:rsidP="00000000" w:rsidRDefault="00000000" w:rsidRPr="00000000" w14:paraId="000002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Ugolnik,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Anthony</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Orthodox Hermeneutic in the West”,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 Vladimir’s Theological Quarterly,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27, nr. 2, 1983, pp. 93–118.</w:t>
      </w:r>
    </w:p>
    <w:p w:rsidR="00000000" w:rsidDel="00000000" w:rsidP="00000000" w:rsidRDefault="00000000" w:rsidRPr="00000000" w14:paraId="000002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Vandevelde,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Pol, „From Fallibility to Fragility: How the Theory of Narrative Transformed the Notion of Character of Fallible Man”, în: Scott Davidson (ed.),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Companion to Ricoeur’s Fallible Man (Studies in the Thought of Paul Ricoeur)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Maryland, 2019, pp. 145–162.</w:t>
      </w:r>
    </w:p>
    <w:p w:rsidR="00000000" w:rsidDel="00000000" w:rsidP="00000000" w:rsidRDefault="00000000" w:rsidRPr="00000000" w14:paraId="000002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Venema,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Henry Isaac, „Twice Difficult Forgiveness,” în: Farhang Erfani (ed.),</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Paul Ricœur: Honoring and Continuing the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Lexington Books, Lanham, 2011, pp. 35-46.</w:t>
      </w:r>
    </w:p>
    <w:p w:rsidR="00000000" w:rsidDel="00000000" w:rsidP="00000000" w:rsidRDefault="00000000" w:rsidRPr="00000000" w14:paraId="000002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Viellard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Baron,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Jean-Louis, „Mémoires et conflits. Conflits de mémoires, collision de durées”,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Études Ricœuriennes/Ricœur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4, nr. 2, 2013, pp. 25–37.</w:t>
      </w:r>
    </w:p>
    <w:p w:rsidR="00000000" w:rsidDel="00000000" w:rsidP="00000000" w:rsidRDefault="00000000" w:rsidRPr="00000000" w14:paraId="000002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Vignon,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Jerome, „Today's Quest for Humanity and the European Institutions”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Sustaining Humanity: An Ethics Agenda for European Leaders Today,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 Bibliotheek, Leuven, 2004, pp. 139-149.</w:t>
      </w:r>
    </w:p>
    <w:p w:rsidR="00000000" w:rsidDel="00000000" w:rsidP="00000000" w:rsidRDefault="00000000" w:rsidRPr="00000000" w14:paraId="000002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Walter </w:t>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Schweidler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Self-Repeating Origin. Ontological Aspects of Ricœur’s Concept of Hermeneutics”, în: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Dalferth, Hermeneutics and the Philosophy of Religion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pp. 81–95.</w:t>
      </w:r>
    </w:p>
    <w:p w:rsidR="00000000" w:rsidDel="00000000" w:rsidP="00000000" w:rsidRDefault="00000000" w:rsidRPr="00000000" w14:paraId="000002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hanging="567"/>
        <w:jc w:val="both"/>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Zimmerman,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Joyce Ann, „Liturgical Assembly: Who is the Subject of Liturgy?”, în: Robin A. Leaver, Joyce Ann Zimmerman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Liturgy And Music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Liturgical Press, Minnesota, 1998, pp. 41–51.</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Pr. Gheorghe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Petraru,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Ortodoxie și prozelitism,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Ed. Trinitas, Iași, 2000, p. 206.</w:t>
      </w:r>
    </w:p>
  </w:footnote>
  <w:footnote w:id="1">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aul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De la text la acțiune. Eseuri de hermeneutică II,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trad. din lb. franceză de Ion Pop, Ed. Echinox, Cluj, 1999, p. 103.</w:t>
      </w:r>
    </w:p>
  </w:footnote>
  <w:footnote w:id="2">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Valer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Bel</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Misiunea Bisericii în lumea Contemporană</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Ed. Presa Universitară Clujeană, Cluj-Napoca, 2009, p. 11; Ioan I.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Ică</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jr,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Canonul Ortodoxiei I,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Ed. Deisis, Sibiu, 2008, p. 75.</w:t>
      </w:r>
    </w:p>
  </w:footnote>
  <w:footnote w:id="3">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P. Ricœur</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De la text la acțiune...</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pp. 112-113.</w:t>
      </w:r>
    </w:p>
  </w:footnote>
  <w:footnote w:id="4">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Ioan I.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Ică</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jr.,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Canonul Ortodoxiei...</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 9.</w:t>
      </w:r>
    </w:p>
  </w:footnote>
  <w:footnote w:id="5">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Ioan I.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Ică</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jr.,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Canonul Ortodoxiei...</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 118.</w:t>
      </w:r>
    </w:p>
  </w:footnote>
  <w:footnote w:id="6">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Paul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Ricœur</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Sinele ca altul,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trad. din lb. franceză de Alina-Daniela Marinescu și Paul Marinescu, Ed. Spandugino, București, 2020, p. 153.</w:t>
      </w:r>
    </w:p>
  </w:footnote>
  <w:footnote w:id="7">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Preot Profesor Dumitru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Spiritualitate și comuniune în Liturghia Ortodoxa</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EIBMBOR, București, 2004,  p. 154.</w:t>
      </w:r>
    </w:p>
  </w:footnote>
  <w:footnote w:id="8">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Pr. Prof. Dr. Dumitru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Teologia Dogmatică Ortodoxă, vol. III,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Ediția a II-a, EIBMBOR, București, 1997, p. 57.</w:t>
      </w:r>
    </w:p>
  </w:footnote>
  <w:footnote w:id="9">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Dumitru </w:t>
      </w:r>
      <w:r w:rsidDel="00000000" w:rsidR="00000000" w:rsidRPr="00000000">
        <w:rPr>
          <w:rFonts w:ascii="Times New Roman" w:cs="Times New Roman" w:eastAsia="Times New Roman" w:hAnsi="Times New Roman"/>
          <w:b w:val="0"/>
          <w:bCs w:val="0"/>
          <w:i w:val="0"/>
          <w:iCs w:val="0"/>
          <w:smallCaps w:val="1"/>
          <w:strike w:val="0"/>
          <w:color w:val="0d0d0d"/>
          <w:sz w:val="20"/>
          <w:szCs w:val="20"/>
          <w:u w:val="none"/>
          <w:shd w:fill="auto" w:val="clear"/>
          <w:vertAlign w:val="baseline"/>
          <w:rtl w:val="0"/>
        </w:rPr>
        <w:t xml:space="preserve">Stăniloae</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Iisus Hristos sau restaurarea omului</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Ediția a II-a, Ed. Omniscop, Craiova, 1993, p. 76.</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09" w:hanging="709"/>
      </w:pPr>
      <w:rPr>
        <w:b w:val="0"/>
        <w:bCs w:val="0"/>
      </w:rPr>
    </w:lvl>
    <w:lvl w:ilvl="1">
      <w:start w:val="1"/>
      <w:numFmt w:val="lowerLetter"/>
      <w:lvlText w:val="%2."/>
      <w:lvlJc w:val="left"/>
      <w:pPr>
        <w:ind w:left="731" w:hanging="360.00000000000006"/>
      </w:pPr>
      <w:rPr/>
    </w:lvl>
    <w:lvl w:ilvl="2">
      <w:start w:val="1"/>
      <w:numFmt w:val="lowerRoman"/>
      <w:lvlText w:val="%3."/>
      <w:lvlJc w:val="right"/>
      <w:pPr>
        <w:ind w:left="1451" w:hanging="180"/>
      </w:pPr>
      <w:rPr/>
    </w:lvl>
    <w:lvl w:ilvl="3">
      <w:start w:val="1"/>
      <w:numFmt w:val="decimal"/>
      <w:lvlText w:val="%4."/>
      <w:lvlJc w:val="left"/>
      <w:pPr>
        <w:ind w:left="2171" w:hanging="360"/>
      </w:pPr>
      <w:rPr/>
    </w:lvl>
    <w:lvl w:ilvl="4">
      <w:start w:val="1"/>
      <w:numFmt w:val="lowerLetter"/>
      <w:lvlText w:val="%5."/>
      <w:lvlJc w:val="left"/>
      <w:pPr>
        <w:ind w:left="2891" w:hanging="360"/>
      </w:pPr>
      <w:rPr/>
    </w:lvl>
    <w:lvl w:ilvl="5">
      <w:start w:val="1"/>
      <w:numFmt w:val="lowerRoman"/>
      <w:lvlText w:val="%6."/>
      <w:lvlJc w:val="right"/>
      <w:pPr>
        <w:ind w:left="3611" w:hanging="180"/>
      </w:pPr>
      <w:rPr/>
    </w:lvl>
    <w:lvl w:ilvl="6">
      <w:start w:val="1"/>
      <w:numFmt w:val="decimal"/>
      <w:lvlText w:val="%7."/>
      <w:lvlJc w:val="left"/>
      <w:pPr>
        <w:ind w:left="4331" w:hanging="360"/>
      </w:pPr>
      <w:rPr/>
    </w:lvl>
    <w:lvl w:ilvl="7">
      <w:start w:val="1"/>
      <w:numFmt w:val="lowerLetter"/>
      <w:lvlText w:val="%8."/>
      <w:lvlJc w:val="left"/>
      <w:pPr>
        <w:ind w:left="5051" w:hanging="360"/>
      </w:pPr>
      <w:rPr/>
    </w:lvl>
    <w:lvl w:ilvl="8">
      <w:start w:val="1"/>
      <w:numFmt w:val="lowerRoman"/>
      <w:lvlText w:val="%9."/>
      <w:lvlJc w:val="right"/>
      <w:pPr>
        <w:ind w:left="5771"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b w:val="1"/>
      <w:bCs w:val="1"/>
      <w:color w:val="000000"/>
      <w:sz w:val="28"/>
      <w:szCs w:val="28"/>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